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C3F2C" w14:textId="77777777" w:rsidR="00E46B4B" w:rsidRDefault="00E46B4B" w:rsidP="0049320F">
      <w:pPr>
        <w:autoSpaceDE/>
        <w:autoSpaceDN/>
        <w:adjustRightInd/>
        <w:spacing w:after="0"/>
      </w:pPr>
    </w:p>
    <w:p w14:paraId="7590671A" w14:textId="77777777" w:rsidR="00641054" w:rsidRDefault="009974F8" w:rsidP="0049320F">
      <w:pPr>
        <w:autoSpaceDE/>
        <w:autoSpaceDN/>
        <w:adjustRightInd/>
        <w:spacing w:after="0"/>
        <w:sectPr w:rsidR="00641054" w:rsidSect="00B81DFC">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Pr>
          <w:noProof/>
          <w:lang w:eastAsia="en-GB"/>
        </w:rPr>
        <mc:AlternateContent>
          <mc:Choice Requires="wps">
            <w:drawing>
              <wp:anchor distT="0" distB="0" distL="114300" distR="114300" simplePos="0" relativeHeight="251657728" behindDoc="0" locked="0" layoutInCell="1" allowOverlap="1" wp14:anchorId="785F31E7" wp14:editId="770A6546">
                <wp:simplePos x="0" y="0"/>
                <wp:positionH relativeFrom="column">
                  <wp:posOffset>-494665</wp:posOffset>
                </wp:positionH>
                <wp:positionV relativeFrom="paragraph">
                  <wp:posOffset>5768975</wp:posOffset>
                </wp:positionV>
                <wp:extent cx="6640195" cy="302704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02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AFB5E" w14:textId="77777777" w:rsidR="00280E82" w:rsidRDefault="00280E82" w:rsidP="0037393E">
                            <w:pPr>
                              <w:spacing w:after="0"/>
                              <w:ind w:right="-46"/>
                              <w:jc w:val="left"/>
                              <w:rPr>
                                <w:rFonts w:cs="Arial"/>
                                <w:b/>
                                <w:bCs/>
                                <w:sz w:val="52"/>
                                <w:szCs w:val="52"/>
                              </w:rPr>
                            </w:pPr>
                          </w:p>
                          <w:p w14:paraId="11AA3312" w14:textId="77777777" w:rsidR="00280E82" w:rsidRPr="0037393E" w:rsidRDefault="00280E82" w:rsidP="0037393E">
                            <w:pPr>
                              <w:spacing w:after="0"/>
                              <w:ind w:right="-46"/>
                              <w:jc w:val="left"/>
                              <w:rPr>
                                <w:rFonts w:cs="Arial"/>
                                <w:b/>
                                <w:bCs/>
                                <w:sz w:val="52"/>
                                <w:szCs w:val="52"/>
                              </w:rPr>
                            </w:pPr>
                          </w:p>
                          <w:p w14:paraId="4975FEEC" w14:textId="2A45E384" w:rsidR="00280E82" w:rsidRDefault="00280E82" w:rsidP="0037393E">
                            <w:pPr>
                              <w:spacing w:after="0"/>
                              <w:ind w:right="-46"/>
                              <w:jc w:val="left"/>
                              <w:rPr>
                                <w:rFonts w:cs="Arial"/>
                                <w:b/>
                                <w:bCs/>
                                <w:sz w:val="52"/>
                                <w:szCs w:val="52"/>
                              </w:rPr>
                            </w:pPr>
                            <w:r>
                              <w:rPr>
                                <w:rFonts w:cs="Arial"/>
                                <w:b/>
                                <w:bCs/>
                                <w:sz w:val="52"/>
                                <w:szCs w:val="52"/>
                              </w:rPr>
                              <w:t xml:space="preserve">Money Matters - </w:t>
                            </w:r>
                          </w:p>
                          <w:p w14:paraId="712074E1" w14:textId="6B683968" w:rsidR="00280E82" w:rsidRPr="0037393E" w:rsidRDefault="00280E82" w:rsidP="0037393E">
                            <w:pPr>
                              <w:spacing w:after="0"/>
                              <w:ind w:right="-46"/>
                              <w:jc w:val="left"/>
                              <w:rPr>
                                <w:rFonts w:cs="Arial"/>
                                <w:b/>
                                <w:bCs/>
                                <w:sz w:val="52"/>
                                <w:szCs w:val="52"/>
                              </w:rPr>
                            </w:pPr>
                            <w:r>
                              <w:rPr>
                                <w:rFonts w:cs="Arial"/>
                                <w:b/>
                                <w:bCs/>
                                <w:sz w:val="52"/>
                                <w:szCs w:val="52"/>
                              </w:rPr>
                              <w:t>Capital Monitoring and Financing Position as at 30th September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F31E7" id="_x0000_t202" coordsize="21600,21600" o:spt="202" path="m,l,21600r21600,l21600,xe">
                <v:stroke joinstyle="miter"/>
                <v:path gradientshapeok="t" o:connecttype="rect"/>
              </v:shapetype>
              <v:shape id="Text Box 4" o:spid="_x0000_s1026" type="#_x0000_t202" style="position:absolute;left:0;text-align:left;margin-left:-38.95pt;margin-top:454.25pt;width:522.85pt;height:23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GS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" filled="f" stroked="f">
                <v:textbox>
                  <w:txbxContent>
                    <w:p w14:paraId="619AFB5E" w14:textId="77777777" w:rsidR="00280E82" w:rsidRDefault="00280E82" w:rsidP="0037393E">
                      <w:pPr>
                        <w:spacing w:after="0"/>
                        <w:ind w:right="-46"/>
                        <w:jc w:val="left"/>
                        <w:rPr>
                          <w:rFonts w:cs="Arial"/>
                          <w:b/>
                          <w:bCs/>
                          <w:sz w:val="52"/>
                          <w:szCs w:val="52"/>
                        </w:rPr>
                      </w:pPr>
                    </w:p>
                    <w:p w14:paraId="11AA3312" w14:textId="77777777" w:rsidR="00280E82" w:rsidRPr="0037393E" w:rsidRDefault="00280E82" w:rsidP="0037393E">
                      <w:pPr>
                        <w:spacing w:after="0"/>
                        <w:ind w:right="-46"/>
                        <w:jc w:val="left"/>
                        <w:rPr>
                          <w:rFonts w:cs="Arial"/>
                          <w:b/>
                          <w:bCs/>
                          <w:sz w:val="52"/>
                          <w:szCs w:val="52"/>
                        </w:rPr>
                      </w:pPr>
                    </w:p>
                    <w:p w14:paraId="4975FEEC" w14:textId="2A45E384" w:rsidR="00280E82" w:rsidRDefault="00280E82" w:rsidP="0037393E">
                      <w:pPr>
                        <w:spacing w:after="0"/>
                        <w:ind w:right="-46"/>
                        <w:jc w:val="left"/>
                        <w:rPr>
                          <w:rFonts w:cs="Arial"/>
                          <w:b/>
                          <w:bCs/>
                          <w:sz w:val="52"/>
                          <w:szCs w:val="52"/>
                        </w:rPr>
                      </w:pPr>
                      <w:r>
                        <w:rPr>
                          <w:rFonts w:cs="Arial"/>
                          <w:b/>
                          <w:bCs/>
                          <w:sz w:val="52"/>
                          <w:szCs w:val="52"/>
                        </w:rPr>
                        <w:t xml:space="preserve">Money Matters - </w:t>
                      </w:r>
                    </w:p>
                    <w:p w14:paraId="712074E1" w14:textId="6B683968" w:rsidR="00280E82" w:rsidRPr="0037393E" w:rsidRDefault="00280E82" w:rsidP="0037393E">
                      <w:pPr>
                        <w:spacing w:after="0"/>
                        <w:ind w:right="-46"/>
                        <w:jc w:val="left"/>
                        <w:rPr>
                          <w:rFonts w:cs="Arial"/>
                          <w:b/>
                          <w:bCs/>
                          <w:sz w:val="52"/>
                          <w:szCs w:val="52"/>
                        </w:rPr>
                      </w:pPr>
                      <w:r>
                        <w:rPr>
                          <w:rFonts w:cs="Arial"/>
                          <w:b/>
                          <w:bCs/>
                          <w:sz w:val="52"/>
                          <w:szCs w:val="52"/>
                        </w:rPr>
                        <w:t>Capital Monitoring and Financing Position as at 30th September 2016</w:t>
                      </w:r>
                    </w:p>
                  </w:txbxContent>
                </v:textbox>
              </v:shape>
            </w:pict>
          </mc:Fallback>
        </mc:AlternateContent>
      </w:r>
    </w:p>
    <w:p w14:paraId="3FD054D8" w14:textId="77777777" w:rsidR="0037393E" w:rsidRPr="00FA69E9" w:rsidRDefault="0037393E" w:rsidP="0049320F">
      <w:pPr>
        <w:spacing w:after="0"/>
        <w:ind w:right="-46"/>
        <w:rPr>
          <w:rFonts w:cs="Arial"/>
          <w:b/>
          <w:bCs/>
          <w:caps/>
          <w:sz w:val="22"/>
        </w:rPr>
      </w:pPr>
    </w:p>
    <w:p w14:paraId="3653BACF" w14:textId="77777777" w:rsidR="0037393E" w:rsidRDefault="0037393E" w:rsidP="0049320F">
      <w:pPr>
        <w:spacing w:after="0"/>
        <w:ind w:right="-46"/>
        <w:rPr>
          <w:rFonts w:cs="Arial"/>
          <w:b/>
          <w:bCs/>
          <w:sz w:val="22"/>
        </w:rPr>
      </w:pPr>
    </w:p>
    <w:tbl>
      <w:tblPr>
        <w:tblStyle w:val="TableGrid"/>
        <w:tblW w:w="0" w:type="auto"/>
        <w:tblLook w:val="04A0" w:firstRow="1" w:lastRow="0" w:firstColumn="1" w:lastColumn="0" w:noHBand="0" w:noVBand="1"/>
      </w:tblPr>
      <w:tblGrid>
        <w:gridCol w:w="6812"/>
        <w:gridCol w:w="2362"/>
      </w:tblGrid>
      <w:tr w:rsidR="00E775EA" w14:paraId="0577E852" w14:textId="77777777" w:rsidTr="0049320F">
        <w:tc>
          <w:tcPr>
            <w:tcW w:w="6812" w:type="dxa"/>
          </w:tcPr>
          <w:p w14:paraId="3C0A7417" w14:textId="77777777" w:rsidR="00321030" w:rsidRDefault="00321030" w:rsidP="0049320F">
            <w:pPr>
              <w:spacing w:after="0"/>
              <w:ind w:right="-46"/>
              <w:rPr>
                <w:rFonts w:cs="Arial"/>
                <w:b/>
                <w:bCs/>
                <w:sz w:val="26"/>
                <w:szCs w:val="26"/>
              </w:rPr>
            </w:pPr>
          </w:p>
          <w:p w14:paraId="78145D16" w14:textId="77777777" w:rsidR="00E775EA" w:rsidRPr="00E775EA" w:rsidRDefault="00E775EA" w:rsidP="0049320F">
            <w:pPr>
              <w:spacing w:after="0"/>
              <w:ind w:right="-46"/>
              <w:rPr>
                <w:rFonts w:cs="Arial"/>
                <w:b/>
                <w:bCs/>
                <w:sz w:val="26"/>
                <w:szCs w:val="26"/>
              </w:rPr>
            </w:pPr>
            <w:r w:rsidRPr="00E775EA">
              <w:rPr>
                <w:rFonts w:cs="Arial"/>
                <w:b/>
                <w:bCs/>
                <w:sz w:val="26"/>
                <w:szCs w:val="26"/>
              </w:rPr>
              <w:t>Contents</w:t>
            </w:r>
          </w:p>
          <w:p w14:paraId="404400D0" w14:textId="77777777" w:rsidR="00E775EA" w:rsidRPr="00E775EA" w:rsidRDefault="00E775EA" w:rsidP="0049320F">
            <w:pPr>
              <w:spacing w:after="0"/>
              <w:ind w:right="-46"/>
              <w:rPr>
                <w:rFonts w:cs="Arial"/>
                <w:b/>
                <w:bCs/>
                <w:sz w:val="26"/>
                <w:szCs w:val="26"/>
              </w:rPr>
            </w:pPr>
          </w:p>
        </w:tc>
        <w:tc>
          <w:tcPr>
            <w:tcW w:w="2362" w:type="dxa"/>
          </w:tcPr>
          <w:p w14:paraId="0BE01417" w14:textId="77777777" w:rsidR="00321030" w:rsidRDefault="00321030" w:rsidP="0049320F">
            <w:pPr>
              <w:spacing w:after="0"/>
              <w:ind w:right="-46"/>
              <w:rPr>
                <w:rFonts w:cs="Arial"/>
                <w:b/>
                <w:bCs/>
                <w:sz w:val="26"/>
                <w:szCs w:val="26"/>
              </w:rPr>
            </w:pPr>
          </w:p>
          <w:p w14:paraId="2E6F78BE" w14:textId="77777777" w:rsidR="00E775EA" w:rsidRPr="00E775EA" w:rsidRDefault="00E775EA" w:rsidP="0049320F">
            <w:pPr>
              <w:spacing w:after="0"/>
              <w:ind w:right="-46"/>
              <w:rPr>
                <w:rFonts w:cs="Arial"/>
                <w:b/>
                <w:bCs/>
                <w:sz w:val="26"/>
                <w:szCs w:val="26"/>
              </w:rPr>
            </w:pPr>
            <w:r w:rsidRPr="00E775EA">
              <w:rPr>
                <w:rFonts w:cs="Arial"/>
                <w:b/>
                <w:bCs/>
                <w:sz w:val="26"/>
                <w:szCs w:val="26"/>
              </w:rPr>
              <w:t>Page</w:t>
            </w:r>
          </w:p>
        </w:tc>
      </w:tr>
      <w:tr w:rsidR="00DE6416" w14:paraId="6B6C0293" w14:textId="77777777" w:rsidTr="00BA0DB2">
        <w:tc>
          <w:tcPr>
            <w:tcW w:w="6812" w:type="dxa"/>
          </w:tcPr>
          <w:p w14:paraId="6418365A" w14:textId="77777777" w:rsidR="00DE6416" w:rsidRPr="00DF68C8" w:rsidRDefault="00DE6416" w:rsidP="0049320F">
            <w:pPr>
              <w:spacing w:after="0"/>
              <w:ind w:right="-46"/>
              <w:rPr>
                <w:rFonts w:cs="Arial"/>
                <w:bCs/>
              </w:rPr>
            </w:pPr>
          </w:p>
          <w:p w14:paraId="0FEA0D1D" w14:textId="37C07201" w:rsidR="00DE6416" w:rsidRPr="00DF68C8" w:rsidRDefault="00280E82" w:rsidP="0049320F">
            <w:pPr>
              <w:spacing w:after="0"/>
              <w:ind w:right="-46"/>
              <w:rPr>
                <w:rFonts w:cs="Arial"/>
                <w:bCs/>
              </w:rPr>
            </w:pPr>
            <w:r>
              <w:rPr>
                <w:rFonts w:cs="Arial"/>
                <w:bCs/>
              </w:rPr>
              <w:t>Executive Summary</w:t>
            </w:r>
          </w:p>
          <w:p w14:paraId="2105D306" w14:textId="77777777" w:rsidR="00DE6416" w:rsidRPr="00DF68C8" w:rsidRDefault="00DE6416" w:rsidP="0049320F">
            <w:pPr>
              <w:spacing w:after="0"/>
              <w:ind w:right="-46"/>
              <w:rPr>
                <w:rFonts w:cs="Arial"/>
                <w:bCs/>
              </w:rPr>
            </w:pPr>
          </w:p>
        </w:tc>
        <w:tc>
          <w:tcPr>
            <w:tcW w:w="2362" w:type="dxa"/>
            <w:vAlign w:val="center"/>
          </w:tcPr>
          <w:p w14:paraId="777D5D93" w14:textId="77777777" w:rsidR="00DE6416" w:rsidRPr="0049320F" w:rsidRDefault="00DE6416" w:rsidP="00BA0DB2">
            <w:pPr>
              <w:spacing w:after="0"/>
              <w:ind w:right="-46"/>
              <w:jc w:val="left"/>
              <w:rPr>
                <w:rFonts w:cs="Arial"/>
                <w:bCs/>
              </w:rPr>
            </w:pPr>
          </w:p>
          <w:p w14:paraId="1F7BCCC9" w14:textId="77777777" w:rsidR="00DE6416" w:rsidRPr="0049320F" w:rsidRDefault="004F5BD3" w:rsidP="00BA0DB2">
            <w:pPr>
              <w:spacing w:after="0"/>
              <w:ind w:right="-46"/>
              <w:jc w:val="left"/>
              <w:rPr>
                <w:rFonts w:cs="Arial"/>
                <w:bCs/>
              </w:rPr>
            </w:pPr>
            <w:r w:rsidRPr="0049320F">
              <w:rPr>
                <w:rFonts w:cs="Arial"/>
                <w:bCs/>
              </w:rPr>
              <w:t>2</w:t>
            </w:r>
          </w:p>
        </w:tc>
      </w:tr>
      <w:tr w:rsidR="00E775EA" w14:paraId="34197C08" w14:textId="77777777" w:rsidTr="00BA0DB2">
        <w:tc>
          <w:tcPr>
            <w:tcW w:w="6812" w:type="dxa"/>
            <w:vAlign w:val="center"/>
          </w:tcPr>
          <w:p w14:paraId="04819828" w14:textId="77777777" w:rsidR="00280E82" w:rsidRDefault="00280E82" w:rsidP="00BA0DB2">
            <w:pPr>
              <w:spacing w:after="0"/>
              <w:ind w:right="-46"/>
              <w:rPr>
                <w:rFonts w:cs="Arial"/>
                <w:bCs/>
              </w:rPr>
            </w:pPr>
          </w:p>
          <w:p w14:paraId="138C32B2" w14:textId="7AB6E090" w:rsidR="00280E82" w:rsidRDefault="00280E82" w:rsidP="00BA0DB2">
            <w:pPr>
              <w:spacing w:after="0"/>
              <w:ind w:right="-46"/>
              <w:rPr>
                <w:rFonts w:cs="Arial"/>
                <w:bCs/>
              </w:rPr>
            </w:pPr>
            <w:r w:rsidRPr="00280E82">
              <w:rPr>
                <w:rFonts w:cs="Arial"/>
                <w:bCs/>
              </w:rPr>
              <w:t>Quarter 2 Monitoring</w:t>
            </w:r>
          </w:p>
          <w:p w14:paraId="3C32D22A" w14:textId="6E6279AC" w:rsidR="00280E82" w:rsidRPr="00DF68C8" w:rsidRDefault="00280E82" w:rsidP="00BA0DB2">
            <w:pPr>
              <w:spacing w:after="0"/>
              <w:ind w:right="-46"/>
              <w:rPr>
                <w:rFonts w:cs="Arial"/>
                <w:bCs/>
              </w:rPr>
            </w:pPr>
          </w:p>
        </w:tc>
        <w:tc>
          <w:tcPr>
            <w:tcW w:w="2362" w:type="dxa"/>
            <w:vAlign w:val="center"/>
          </w:tcPr>
          <w:p w14:paraId="150BA439" w14:textId="77777777" w:rsidR="00280E82" w:rsidRDefault="00280E82" w:rsidP="00BA0DB2">
            <w:pPr>
              <w:spacing w:after="0"/>
              <w:ind w:right="-46"/>
              <w:jc w:val="left"/>
              <w:rPr>
                <w:rFonts w:cs="Arial"/>
                <w:bCs/>
              </w:rPr>
            </w:pPr>
          </w:p>
          <w:p w14:paraId="52E2A50F" w14:textId="77777777" w:rsidR="00321030" w:rsidRDefault="00280E82" w:rsidP="00BA0DB2">
            <w:pPr>
              <w:spacing w:after="0"/>
              <w:ind w:right="-46"/>
              <w:jc w:val="left"/>
              <w:rPr>
                <w:rFonts w:cs="Arial"/>
                <w:bCs/>
              </w:rPr>
            </w:pPr>
            <w:r>
              <w:rPr>
                <w:rFonts w:cs="Arial"/>
                <w:bCs/>
              </w:rPr>
              <w:t>3</w:t>
            </w:r>
          </w:p>
          <w:p w14:paraId="5E1A5AC7" w14:textId="77777777" w:rsidR="00280E82" w:rsidRPr="0049320F" w:rsidRDefault="00280E82" w:rsidP="00BA0DB2">
            <w:pPr>
              <w:spacing w:after="0"/>
              <w:ind w:right="-46"/>
              <w:jc w:val="left"/>
              <w:rPr>
                <w:rFonts w:cs="Arial"/>
                <w:bCs/>
              </w:rPr>
            </w:pPr>
          </w:p>
        </w:tc>
      </w:tr>
      <w:tr w:rsidR="00280E82" w14:paraId="1E64702C" w14:textId="77777777" w:rsidTr="00BA0DB2">
        <w:tc>
          <w:tcPr>
            <w:tcW w:w="6812" w:type="dxa"/>
            <w:vAlign w:val="center"/>
          </w:tcPr>
          <w:p w14:paraId="2E199FCA" w14:textId="66973872" w:rsidR="00280E82" w:rsidRPr="00280E82" w:rsidRDefault="00280E82" w:rsidP="00BA0DB2">
            <w:pPr>
              <w:spacing w:after="0"/>
              <w:ind w:right="-46"/>
              <w:rPr>
                <w:rFonts w:cs="Arial"/>
                <w:bCs/>
              </w:rPr>
            </w:pPr>
            <w:r w:rsidRPr="00280E82">
              <w:rPr>
                <w:rFonts w:cs="Arial"/>
                <w:bCs/>
              </w:rPr>
              <w:t>Analysis</w:t>
            </w:r>
            <w:r w:rsidRPr="00BA0DB2">
              <w:rPr>
                <w:rFonts w:cs="Arial"/>
                <w:bCs/>
              </w:rPr>
              <w:t xml:space="preserve"> of Q2 spend</w:t>
            </w:r>
          </w:p>
        </w:tc>
        <w:tc>
          <w:tcPr>
            <w:tcW w:w="2362" w:type="dxa"/>
            <w:vAlign w:val="center"/>
          </w:tcPr>
          <w:p w14:paraId="2813E5D2" w14:textId="0296E349" w:rsidR="00280E82" w:rsidRPr="00280E82" w:rsidRDefault="00BA0DB2" w:rsidP="00BA0DB2">
            <w:pPr>
              <w:spacing w:after="0"/>
              <w:ind w:right="-46"/>
              <w:jc w:val="left"/>
              <w:rPr>
                <w:rFonts w:cs="Arial"/>
                <w:bCs/>
              </w:rPr>
            </w:pPr>
            <w:r>
              <w:rPr>
                <w:rFonts w:cs="Arial"/>
                <w:bCs/>
              </w:rPr>
              <w:t>4</w:t>
            </w:r>
          </w:p>
        </w:tc>
      </w:tr>
      <w:tr w:rsidR="00280E82" w14:paraId="2CB74B27" w14:textId="77777777" w:rsidTr="00BA0DB2">
        <w:tc>
          <w:tcPr>
            <w:tcW w:w="6812" w:type="dxa"/>
            <w:vAlign w:val="center"/>
          </w:tcPr>
          <w:p w14:paraId="399322B8" w14:textId="4513773A" w:rsidR="00280E82" w:rsidRPr="00280E82" w:rsidRDefault="00280E82" w:rsidP="00BA0DB2">
            <w:pPr>
              <w:spacing w:after="0"/>
              <w:ind w:right="-46"/>
              <w:rPr>
                <w:rFonts w:cs="Arial"/>
                <w:bCs/>
              </w:rPr>
            </w:pPr>
            <w:r w:rsidRPr="00BA0DB2">
              <w:rPr>
                <w:rFonts w:cs="Arial"/>
                <w:bCs/>
              </w:rPr>
              <w:t>Delivery of Outputs on larger projects</w:t>
            </w:r>
          </w:p>
        </w:tc>
        <w:tc>
          <w:tcPr>
            <w:tcW w:w="2362" w:type="dxa"/>
            <w:vAlign w:val="center"/>
          </w:tcPr>
          <w:p w14:paraId="5CA7CED9" w14:textId="3D72C426" w:rsidR="00280E82" w:rsidRPr="00280E82" w:rsidRDefault="00BA0DB2" w:rsidP="00BA0DB2">
            <w:pPr>
              <w:spacing w:after="0"/>
              <w:ind w:right="-46"/>
              <w:jc w:val="left"/>
              <w:rPr>
                <w:rFonts w:cs="Arial"/>
                <w:bCs/>
              </w:rPr>
            </w:pPr>
            <w:r>
              <w:rPr>
                <w:rFonts w:cs="Arial"/>
                <w:bCs/>
              </w:rPr>
              <w:t>4</w:t>
            </w:r>
          </w:p>
        </w:tc>
      </w:tr>
      <w:tr w:rsidR="00280E82" w14:paraId="011C5EA4" w14:textId="77777777" w:rsidTr="00BA0DB2">
        <w:tc>
          <w:tcPr>
            <w:tcW w:w="6812" w:type="dxa"/>
            <w:vAlign w:val="center"/>
          </w:tcPr>
          <w:p w14:paraId="38676C15" w14:textId="45A268AF" w:rsidR="00280E82" w:rsidRPr="00BA0DB2" w:rsidRDefault="00280E82" w:rsidP="00BA0DB2">
            <w:pPr>
              <w:spacing w:after="0"/>
              <w:ind w:right="-46"/>
              <w:rPr>
                <w:rFonts w:cs="Arial"/>
                <w:bCs/>
              </w:rPr>
            </w:pPr>
            <w:r w:rsidRPr="00BA0DB2">
              <w:rPr>
                <w:rFonts w:cs="Arial"/>
                <w:bCs/>
              </w:rPr>
              <w:t>Financing of the Re-profiled Approved Programme</w:t>
            </w:r>
          </w:p>
          <w:p w14:paraId="712E6FD1" w14:textId="77777777" w:rsidR="00280E82" w:rsidRPr="00BA0DB2" w:rsidRDefault="00280E82" w:rsidP="00BA0DB2">
            <w:pPr>
              <w:tabs>
                <w:tab w:val="left" w:pos="1447"/>
                <w:tab w:val="left" w:pos="1927"/>
              </w:tabs>
              <w:spacing w:after="0"/>
              <w:ind w:right="-46"/>
              <w:rPr>
                <w:rFonts w:cs="Arial"/>
                <w:bCs/>
              </w:rPr>
            </w:pPr>
          </w:p>
        </w:tc>
        <w:tc>
          <w:tcPr>
            <w:tcW w:w="2362" w:type="dxa"/>
            <w:vAlign w:val="center"/>
          </w:tcPr>
          <w:p w14:paraId="1D848CDB" w14:textId="6839E444" w:rsidR="00280E82" w:rsidRPr="00280E82" w:rsidRDefault="00BA0DB2" w:rsidP="00BA0DB2">
            <w:pPr>
              <w:spacing w:after="0"/>
              <w:ind w:right="-46"/>
              <w:jc w:val="left"/>
              <w:rPr>
                <w:rFonts w:cs="Arial"/>
                <w:bCs/>
              </w:rPr>
            </w:pPr>
            <w:r>
              <w:rPr>
                <w:rFonts w:cs="Arial"/>
                <w:bCs/>
              </w:rPr>
              <w:t>7</w:t>
            </w:r>
          </w:p>
        </w:tc>
      </w:tr>
      <w:tr w:rsidR="00280E82" w14:paraId="70672618" w14:textId="77777777" w:rsidTr="00BA0DB2">
        <w:tc>
          <w:tcPr>
            <w:tcW w:w="6812" w:type="dxa"/>
            <w:vAlign w:val="center"/>
          </w:tcPr>
          <w:p w14:paraId="1EC70687" w14:textId="26067DC3" w:rsidR="00280E82" w:rsidRPr="00BA0DB2" w:rsidRDefault="00280E82" w:rsidP="00BA0DB2">
            <w:pPr>
              <w:spacing w:after="0"/>
              <w:ind w:right="-46"/>
              <w:rPr>
                <w:rFonts w:cs="Arial"/>
                <w:bCs/>
              </w:rPr>
            </w:pPr>
            <w:r w:rsidRPr="00BA0DB2">
              <w:rPr>
                <w:rFonts w:cs="Arial"/>
                <w:bCs/>
              </w:rPr>
              <w:t>Capital Finance Charges</w:t>
            </w:r>
          </w:p>
        </w:tc>
        <w:tc>
          <w:tcPr>
            <w:tcW w:w="2362" w:type="dxa"/>
            <w:vAlign w:val="center"/>
          </w:tcPr>
          <w:p w14:paraId="54523279" w14:textId="0FF6EDD5" w:rsidR="00280E82" w:rsidRPr="00280E82" w:rsidRDefault="00BA0DB2" w:rsidP="00BA0DB2">
            <w:pPr>
              <w:spacing w:after="0"/>
              <w:ind w:right="-46"/>
              <w:jc w:val="left"/>
              <w:rPr>
                <w:rFonts w:cs="Arial"/>
                <w:bCs/>
              </w:rPr>
            </w:pPr>
            <w:r>
              <w:rPr>
                <w:rFonts w:cs="Arial"/>
                <w:bCs/>
              </w:rPr>
              <w:t>9</w:t>
            </w:r>
          </w:p>
        </w:tc>
      </w:tr>
    </w:tbl>
    <w:p w14:paraId="510CBC4B" w14:textId="5BE307BD" w:rsidR="0037393E" w:rsidRPr="004639F9" w:rsidRDefault="0037393E" w:rsidP="0049320F">
      <w:pPr>
        <w:spacing w:after="0"/>
        <w:ind w:right="-46"/>
        <w:rPr>
          <w:rFonts w:cs="Arial"/>
          <w:b/>
          <w:bCs/>
          <w:sz w:val="22"/>
        </w:rPr>
      </w:pPr>
    </w:p>
    <w:p w14:paraId="70A0718B" w14:textId="77777777" w:rsidR="00B81DFC" w:rsidRDefault="00B81DFC" w:rsidP="0049320F">
      <w:pPr>
        <w:autoSpaceDE/>
        <w:autoSpaceDN/>
        <w:adjustRightInd/>
        <w:spacing w:after="0"/>
        <w:rPr>
          <w:rFonts w:eastAsia="Arial Unicode MS" w:cs="Arial"/>
          <w:b/>
          <w:sz w:val="28"/>
          <w:szCs w:val="28"/>
          <w:u w:color="000000"/>
          <w:lang w:eastAsia="en-GB"/>
        </w:rPr>
      </w:pPr>
      <w:r>
        <w:rPr>
          <w:rFonts w:eastAsia="Arial Unicode MS" w:cs="Arial"/>
          <w:b/>
          <w:sz w:val="28"/>
          <w:szCs w:val="28"/>
          <w:u w:color="000000"/>
          <w:lang w:eastAsia="en-GB"/>
        </w:rPr>
        <w:br w:type="page"/>
      </w:r>
    </w:p>
    <w:p w14:paraId="5630DBB4" w14:textId="77777777" w:rsidR="000A24B3" w:rsidRDefault="000A24B3" w:rsidP="0049320F">
      <w:pPr>
        <w:tabs>
          <w:tab w:val="left" w:pos="851"/>
          <w:tab w:val="left" w:pos="1418"/>
        </w:tabs>
        <w:spacing w:after="0"/>
        <w:rPr>
          <w:rFonts w:eastAsia="Times New Roman" w:cs="Arial"/>
          <w:sz w:val="32"/>
          <w:szCs w:val="32"/>
          <w:lang w:eastAsia="en-GB"/>
        </w:rPr>
      </w:pPr>
    </w:p>
    <w:p w14:paraId="0665B20A" w14:textId="6990A8A2" w:rsidR="00B81DFC" w:rsidRDefault="00B81DFC" w:rsidP="0049320F">
      <w:pPr>
        <w:tabs>
          <w:tab w:val="left" w:pos="851"/>
          <w:tab w:val="left" w:pos="1418"/>
        </w:tabs>
        <w:spacing w:after="0"/>
        <w:rPr>
          <w:rFonts w:eastAsia="Times New Roman" w:cs="Arial"/>
          <w:sz w:val="32"/>
          <w:szCs w:val="32"/>
          <w:lang w:eastAsia="en-GB"/>
        </w:rPr>
      </w:pPr>
      <w:r w:rsidRPr="005E438B">
        <w:rPr>
          <w:rFonts w:eastAsia="Times New Roman" w:cs="Arial"/>
          <w:sz w:val="32"/>
          <w:szCs w:val="32"/>
          <w:lang w:eastAsia="en-GB"/>
        </w:rPr>
        <w:t xml:space="preserve">Money Matters – </w:t>
      </w:r>
      <w:r w:rsidR="001C0605" w:rsidRPr="001C0605">
        <w:rPr>
          <w:rFonts w:eastAsia="Times New Roman" w:cs="Arial"/>
          <w:sz w:val="32"/>
          <w:szCs w:val="32"/>
          <w:lang w:eastAsia="en-GB"/>
        </w:rPr>
        <w:t>Capital Monitoring and Financing Position as at 30th September 2016</w:t>
      </w:r>
    </w:p>
    <w:p w14:paraId="6DA24C34" w14:textId="77777777" w:rsidR="001C0605" w:rsidRPr="005E438B" w:rsidRDefault="001C0605" w:rsidP="0049320F">
      <w:pPr>
        <w:tabs>
          <w:tab w:val="left" w:pos="851"/>
          <w:tab w:val="left" w:pos="1418"/>
        </w:tabs>
        <w:spacing w:after="0"/>
        <w:rPr>
          <w:rFonts w:eastAsia="Times New Roman" w:cs="Arial"/>
          <w:lang w:eastAsia="en-GB"/>
        </w:rPr>
      </w:pPr>
    </w:p>
    <w:p w14:paraId="05F0CB59" w14:textId="77777777" w:rsidR="001C0605" w:rsidRDefault="001C0605" w:rsidP="001C0605">
      <w:pPr>
        <w:autoSpaceDE/>
        <w:autoSpaceDN/>
        <w:adjustRightInd/>
        <w:spacing w:after="0"/>
        <w:rPr>
          <w:b/>
        </w:rPr>
      </w:pPr>
      <w:r w:rsidRPr="001C0605">
        <w:rPr>
          <w:b/>
        </w:rPr>
        <w:t>1. Executive Summary</w:t>
      </w:r>
    </w:p>
    <w:p w14:paraId="4FC64675" w14:textId="77777777" w:rsidR="001C0605" w:rsidRDefault="001C0605" w:rsidP="001C0605">
      <w:pPr>
        <w:autoSpaceDE/>
        <w:autoSpaceDN/>
        <w:adjustRightInd/>
        <w:spacing w:after="0"/>
      </w:pPr>
    </w:p>
    <w:p w14:paraId="0489E1BB" w14:textId="77777777" w:rsidR="001C0605" w:rsidRPr="004D0C9F" w:rsidRDefault="001C0605" w:rsidP="001C0605">
      <w:pPr>
        <w:tabs>
          <w:tab w:val="left" w:pos="-142"/>
          <w:tab w:val="left" w:pos="1418"/>
        </w:tabs>
        <w:spacing w:after="0"/>
        <w:ind w:left="-142"/>
        <w:rPr>
          <w:rFonts w:eastAsia="Times New Roman" w:cs="Arial"/>
          <w:color w:val="FF0000"/>
          <w:lang w:eastAsia="en-GB"/>
        </w:rPr>
      </w:pPr>
      <w:r>
        <w:rPr>
          <w:rFonts w:eastAsia="Times New Roman" w:cs="Arial"/>
          <w:lang w:eastAsia="en-GB"/>
        </w:rPr>
        <w:t>This report sets out the Quarter 2 capital monitoring position for 2016/17 against the re-profiled capital programme 2016/17 budget approved by Cabinet on 6</w:t>
      </w:r>
      <w:r w:rsidRPr="004D0C9F">
        <w:rPr>
          <w:rFonts w:eastAsia="Times New Roman" w:cs="Arial"/>
          <w:vertAlign w:val="superscript"/>
          <w:lang w:eastAsia="en-GB"/>
        </w:rPr>
        <w:t>th</w:t>
      </w:r>
      <w:r>
        <w:rPr>
          <w:rFonts w:eastAsia="Times New Roman" w:cs="Arial"/>
          <w:lang w:eastAsia="en-GB"/>
        </w:rPr>
        <w:t xml:space="preserve"> October 2016.</w:t>
      </w:r>
    </w:p>
    <w:p w14:paraId="38A573A3" w14:textId="4CE2D948" w:rsidR="001C0605" w:rsidRDefault="001C0605" w:rsidP="001C0605">
      <w:pPr>
        <w:tabs>
          <w:tab w:val="left" w:pos="-142"/>
          <w:tab w:val="left" w:pos="1418"/>
        </w:tabs>
        <w:spacing w:after="0"/>
        <w:ind w:left="-142"/>
        <w:rPr>
          <w:rFonts w:eastAsia="Times New Roman" w:cs="Arial"/>
          <w:lang w:eastAsia="en-GB"/>
        </w:rPr>
      </w:pPr>
      <w:r>
        <w:rPr>
          <w:rFonts w:eastAsia="Times New Roman" w:cs="Arial"/>
          <w:lang w:eastAsia="en-GB"/>
        </w:rPr>
        <w:t>It also compares the 2016/17 Q2 monitoring position with the equivalent position in 2015/16 in order to give an understanding of the progress being made to date wit</w:t>
      </w:r>
      <w:r w:rsidR="009D6C59">
        <w:rPr>
          <w:rFonts w:eastAsia="Times New Roman" w:cs="Arial"/>
          <w:lang w:eastAsia="en-GB"/>
        </w:rPr>
        <w:t xml:space="preserve">h regard to the overall spend level </w:t>
      </w:r>
      <w:r>
        <w:rPr>
          <w:rFonts w:eastAsia="Times New Roman" w:cs="Arial"/>
          <w:lang w:eastAsia="en-GB"/>
        </w:rPr>
        <w:t>(Table 1)</w:t>
      </w:r>
      <w:r w:rsidR="009D6C59">
        <w:rPr>
          <w:rFonts w:eastAsia="Times New Roman" w:cs="Arial"/>
          <w:lang w:eastAsia="en-GB"/>
        </w:rPr>
        <w:t>.</w:t>
      </w:r>
    </w:p>
    <w:p w14:paraId="3E52109A" w14:textId="77777777" w:rsidR="001C0605" w:rsidRDefault="001C0605" w:rsidP="001C0605">
      <w:pPr>
        <w:tabs>
          <w:tab w:val="left" w:pos="-142"/>
          <w:tab w:val="left" w:pos="1418"/>
        </w:tabs>
        <w:spacing w:after="0"/>
        <w:ind w:left="-142"/>
        <w:rPr>
          <w:rFonts w:eastAsia="Times New Roman" w:cs="Arial"/>
          <w:lang w:eastAsia="en-GB"/>
        </w:rPr>
      </w:pPr>
    </w:p>
    <w:p w14:paraId="6D53BC5C" w14:textId="296A97DB" w:rsidR="001C0605" w:rsidRDefault="001C0605" w:rsidP="001C0605">
      <w:pPr>
        <w:tabs>
          <w:tab w:val="left" w:pos="-142"/>
          <w:tab w:val="left" w:pos="1418"/>
        </w:tabs>
        <w:spacing w:after="0"/>
        <w:ind w:left="-142"/>
        <w:rPr>
          <w:rFonts w:eastAsia="Times New Roman" w:cs="Arial"/>
          <w:lang w:eastAsia="en-GB"/>
        </w:rPr>
      </w:pPr>
      <w:r>
        <w:rPr>
          <w:rFonts w:eastAsia="Times New Roman" w:cs="Arial"/>
          <w:lang w:eastAsia="en-GB"/>
        </w:rPr>
        <w:t xml:space="preserve">In addition, it contains an analysis of spend in Q2 between spend on actual </w:t>
      </w:r>
      <w:r w:rsidR="005374C2">
        <w:rPr>
          <w:rFonts w:eastAsia="Times New Roman" w:cs="Arial"/>
          <w:lang w:eastAsia="en-GB"/>
        </w:rPr>
        <w:t xml:space="preserve">in-year </w:t>
      </w:r>
      <w:r>
        <w:rPr>
          <w:rFonts w:eastAsia="Times New Roman" w:cs="Arial"/>
          <w:lang w:eastAsia="en-GB"/>
        </w:rPr>
        <w:t xml:space="preserve">project delivery, as distinguished from spend on purely financial matters </w:t>
      </w:r>
      <w:r w:rsidR="005374C2">
        <w:rPr>
          <w:rFonts w:eastAsia="Times New Roman" w:cs="Arial"/>
          <w:lang w:eastAsia="en-GB"/>
        </w:rPr>
        <w:t>e.g.</w:t>
      </w:r>
      <w:r>
        <w:rPr>
          <w:rFonts w:eastAsia="Times New Roman" w:cs="Arial"/>
          <w:lang w:eastAsia="en-GB"/>
        </w:rPr>
        <w:t xml:space="preserve"> </w:t>
      </w:r>
      <w:proofErr w:type="spellStart"/>
      <w:r>
        <w:rPr>
          <w:rFonts w:eastAsia="Times New Roman" w:cs="Arial"/>
          <w:lang w:eastAsia="en-GB"/>
        </w:rPr>
        <w:t>passporting</w:t>
      </w:r>
      <w:proofErr w:type="spellEnd"/>
      <w:r>
        <w:rPr>
          <w:rFonts w:eastAsia="Times New Roman" w:cs="Arial"/>
          <w:lang w:eastAsia="en-GB"/>
        </w:rPr>
        <w:t xml:space="preserve"> of a grant or payment of a final invoice. (Table 2)</w:t>
      </w:r>
    </w:p>
    <w:p w14:paraId="406DFC26" w14:textId="77777777" w:rsidR="001C0605" w:rsidRDefault="001C0605" w:rsidP="001C0605">
      <w:pPr>
        <w:tabs>
          <w:tab w:val="left" w:pos="-142"/>
          <w:tab w:val="left" w:pos="1418"/>
        </w:tabs>
        <w:spacing w:after="0"/>
        <w:ind w:left="-142"/>
        <w:rPr>
          <w:rFonts w:eastAsia="Times New Roman" w:cs="Arial"/>
          <w:lang w:eastAsia="en-GB"/>
        </w:rPr>
      </w:pPr>
      <w:r>
        <w:rPr>
          <w:rFonts w:eastAsia="Times New Roman" w:cs="Arial"/>
          <w:lang w:eastAsia="en-GB"/>
        </w:rPr>
        <w:t xml:space="preserve"> </w:t>
      </w:r>
    </w:p>
    <w:p w14:paraId="566F18D7" w14:textId="77777777" w:rsidR="001C0605" w:rsidRDefault="001C0605" w:rsidP="001C0605">
      <w:pPr>
        <w:tabs>
          <w:tab w:val="left" w:pos="-142"/>
          <w:tab w:val="left" w:pos="1418"/>
        </w:tabs>
        <w:spacing w:after="0"/>
        <w:ind w:left="-142"/>
        <w:rPr>
          <w:rFonts w:eastAsia="Times New Roman" w:cs="Arial"/>
          <w:lang w:eastAsia="en-GB"/>
        </w:rPr>
      </w:pPr>
      <w:r>
        <w:rPr>
          <w:rFonts w:eastAsia="Times New Roman" w:cs="Arial"/>
          <w:lang w:eastAsia="en-GB"/>
        </w:rPr>
        <w:t>Details of progress on some of the larger projects within the programme are provided (Table 3). The full delivery schedule of projects was presented within the 6</w:t>
      </w:r>
      <w:r w:rsidRPr="002E0A17">
        <w:rPr>
          <w:rFonts w:eastAsia="Times New Roman" w:cs="Arial"/>
          <w:vertAlign w:val="superscript"/>
          <w:lang w:eastAsia="en-GB"/>
        </w:rPr>
        <w:t>th</w:t>
      </w:r>
      <w:r>
        <w:rPr>
          <w:rFonts w:eastAsia="Times New Roman" w:cs="Arial"/>
          <w:lang w:eastAsia="en-GB"/>
        </w:rPr>
        <w:t xml:space="preserve"> October Cabinet report appendices.</w:t>
      </w:r>
    </w:p>
    <w:p w14:paraId="7F18E48A" w14:textId="77777777" w:rsidR="001C0605" w:rsidRDefault="001C0605" w:rsidP="001C0605">
      <w:pPr>
        <w:tabs>
          <w:tab w:val="left" w:pos="-142"/>
          <w:tab w:val="left" w:pos="1418"/>
        </w:tabs>
        <w:spacing w:after="0"/>
        <w:ind w:left="-426"/>
        <w:rPr>
          <w:rFonts w:eastAsia="Times New Roman" w:cs="Arial"/>
          <w:lang w:eastAsia="en-GB"/>
        </w:rPr>
      </w:pPr>
    </w:p>
    <w:p w14:paraId="79048CAC" w14:textId="77777777" w:rsidR="001C0605" w:rsidRDefault="001C0605" w:rsidP="001C0605">
      <w:pPr>
        <w:tabs>
          <w:tab w:val="left" w:pos="-142"/>
          <w:tab w:val="left" w:pos="1418"/>
        </w:tabs>
        <w:spacing w:after="0"/>
        <w:ind w:left="-142"/>
        <w:rPr>
          <w:rFonts w:eastAsia="Times New Roman" w:cs="Arial"/>
          <w:lang w:eastAsia="en-GB"/>
        </w:rPr>
      </w:pPr>
      <w:r>
        <w:rPr>
          <w:rFonts w:eastAsia="Times New Roman" w:cs="Arial"/>
          <w:lang w:eastAsia="en-GB"/>
        </w:rPr>
        <w:t>An outline is provided of the financing of the full multi-year re-profiled capital programme and the expected associated capital charges. (Tables 4 and 5).</w:t>
      </w:r>
    </w:p>
    <w:p w14:paraId="3E959D24" w14:textId="77777777" w:rsidR="001C0605" w:rsidRDefault="001C0605" w:rsidP="001C0605">
      <w:pPr>
        <w:tabs>
          <w:tab w:val="left" w:pos="-142"/>
          <w:tab w:val="left" w:pos="1418"/>
        </w:tabs>
        <w:spacing w:after="0"/>
        <w:ind w:left="-142"/>
        <w:rPr>
          <w:rFonts w:eastAsia="Times New Roman" w:cs="Arial"/>
          <w:lang w:eastAsia="en-GB"/>
        </w:rPr>
      </w:pPr>
    </w:p>
    <w:p w14:paraId="294E35EC" w14:textId="77777777" w:rsidR="002C30FC" w:rsidRDefault="002C30FC" w:rsidP="001C0605">
      <w:pPr>
        <w:autoSpaceDE/>
        <w:autoSpaceDN/>
        <w:adjustRightInd/>
        <w:spacing w:after="0"/>
        <w:rPr>
          <w:b/>
        </w:rPr>
      </w:pPr>
    </w:p>
    <w:p w14:paraId="38777A5F" w14:textId="77777777" w:rsidR="002C30FC" w:rsidRDefault="002C30FC" w:rsidP="001C0605">
      <w:pPr>
        <w:autoSpaceDE/>
        <w:autoSpaceDN/>
        <w:adjustRightInd/>
        <w:spacing w:after="0"/>
        <w:rPr>
          <w:b/>
        </w:rPr>
      </w:pPr>
    </w:p>
    <w:p w14:paraId="5A9E6DF8" w14:textId="77777777" w:rsidR="002C30FC" w:rsidRDefault="002C30FC" w:rsidP="001C0605">
      <w:pPr>
        <w:autoSpaceDE/>
        <w:autoSpaceDN/>
        <w:adjustRightInd/>
        <w:spacing w:after="0"/>
        <w:rPr>
          <w:b/>
        </w:rPr>
      </w:pPr>
    </w:p>
    <w:p w14:paraId="0AEDACAC" w14:textId="77777777" w:rsidR="002C30FC" w:rsidRDefault="002C30FC" w:rsidP="001C0605">
      <w:pPr>
        <w:autoSpaceDE/>
        <w:autoSpaceDN/>
        <w:adjustRightInd/>
        <w:spacing w:after="0"/>
        <w:rPr>
          <w:b/>
        </w:rPr>
      </w:pPr>
    </w:p>
    <w:p w14:paraId="5B05F356" w14:textId="77777777" w:rsidR="002C30FC" w:rsidRDefault="002C30FC" w:rsidP="001C0605">
      <w:pPr>
        <w:autoSpaceDE/>
        <w:autoSpaceDN/>
        <w:adjustRightInd/>
        <w:spacing w:after="0"/>
        <w:rPr>
          <w:b/>
        </w:rPr>
      </w:pPr>
    </w:p>
    <w:p w14:paraId="0E551492" w14:textId="77777777" w:rsidR="002C30FC" w:rsidRDefault="002C30FC" w:rsidP="001C0605">
      <w:pPr>
        <w:autoSpaceDE/>
        <w:autoSpaceDN/>
        <w:adjustRightInd/>
        <w:spacing w:after="0"/>
        <w:rPr>
          <w:b/>
        </w:rPr>
      </w:pPr>
    </w:p>
    <w:p w14:paraId="7102CED9" w14:textId="77777777" w:rsidR="002C30FC" w:rsidRDefault="002C30FC" w:rsidP="001C0605">
      <w:pPr>
        <w:autoSpaceDE/>
        <w:autoSpaceDN/>
        <w:adjustRightInd/>
        <w:spacing w:after="0"/>
        <w:rPr>
          <w:b/>
        </w:rPr>
      </w:pPr>
    </w:p>
    <w:p w14:paraId="13C64250" w14:textId="77777777" w:rsidR="002C30FC" w:rsidRDefault="002C30FC" w:rsidP="001C0605">
      <w:pPr>
        <w:autoSpaceDE/>
        <w:autoSpaceDN/>
        <w:adjustRightInd/>
        <w:spacing w:after="0"/>
        <w:rPr>
          <w:b/>
        </w:rPr>
      </w:pPr>
    </w:p>
    <w:p w14:paraId="37EAA4B2" w14:textId="77777777" w:rsidR="002C30FC" w:rsidRDefault="002C30FC" w:rsidP="001C0605">
      <w:pPr>
        <w:autoSpaceDE/>
        <w:autoSpaceDN/>
        <w:adjustRightInd/>
        <w:spacing w:after="0"/>
        <w:rPr>
          <w:b/>
        </w:rPr>
      </w:pPr>
    </w:p>
    <w:p w14:paraId="3FBD0BE4" w14:textId="77777777" w:rsidR="002C30FC" w:rsidRDefault="002C30FC" w:rsidP="001C0605">
      <w:pPr>
        <w:autoSpaceDE/>
        <w:autoSpaceDN/>
        <w:adjustRightInd/>
        <w:spacing w:after="0"/>
        <w:rPr>
          <w:b/>
        </w:rPr>
      </w:pPr>
    </w:p>
    <w:p w14:paraId="527E11C1" w14:textId="77777777" w:rsidR="002C30FC" w:rsidRDefault="002C30FC" w:rsidP="001C0605">
      <w:pPr>
        <w:autoSpaceDE/>
        <w:autoSpaceDN/>
        <w:adjustRightInd/>
        <w:spacing w:after="0"/>
        <w:rPr>
          <w:b/>
        </w:rPr>
      </w:pPr>
    </w:p>
    <w:p w14:paraId="497BF07B" w14:textId="77777777" w:rsidR="002C30FC" w:rsidRDefault="002C30FC" w:rsidP="001C0605">
      <w:pPr>
        <w:autoSpaceDE/>
        <w:autoSpaceDN/>
        <w:adjustRightInd/>
        <w:spacing w:after="0"/>
        <w:rPr>
          <w:b/>
        </w:rPr>
      </w:pPr>
    </w:p>
    <w:p w14:paraId="32C57095" w14:textId="77777777" w:rsidR="002C30FC" w:rsidRDefault="002C30FC" w:rsidP="001C0605">
      <w:pPr>
        <w:autoSpaceDE/>
        <w:autoSpaceDN/>
        <w:adjustRightInd/>
        <w:spacing w:after="0"/>
        <w:rPr>
          <w:b/>
        </w:rPr>
      </w:pPr>
    </w:p>
    <w:p w14:paraId="5B7CCC0F" w14:textId="77777777" w:rsidR="002C30FC" w:rsidRDefault="002C30FC" w:rsidP="001C0605">
      <w:pPr>
        <w:autoSpaceDE/>
        <w:autoSpaceDN/>
        <w:adjustRightInd/>
        <w:spacing w:after="0"/>
        <w:rPr>
          <w:b/>
        </w:rPr>
      </w:pPr>
    </w:p>
    <w:p w14:paraId="5DAD43AC" w14:textId="77777777" w:rsidR="002C30FC" w:rsidRDefault="002C30FC" w:rsidP="001C0605">
      <w:pPr>
        <w:autoSpaceDE/>
        <w:autoSpaceDN/>
        <w:adjustRightInd/>
        <w:spacing w:after="0"/>
        <w:rPr>
          <w:b/>
        </w:rPr>
      </w:pPr>
    </w:p>
    <w:p w14:paraId="5B0A10B9" w14:textId="77777777" w:rsidR="002C30FC" w:rsidRDefault="002C30FC" w:rsidP="001C0605">
      <w:pPr>
        <w:autoSpaceDE/>
        <w:autoSpaceDN/>
        <w:adjustRightInd/>
        <w:spacing w:after="0"/>
        <w:rPr>
          <w:b/>
        </w:rPr>
      </w:pPr>
    </w:p>
    <w:p w14:paraId="2C3070FC" w14:textId="77777777" w:rsidR="002C30FC" w:rsidRDefault="002C30FC" w:rsidP="001C0605">
      <w:pPr>
        <w:autoSpaceDE/>
        <w:autoSpaceDN/>
        <w:adjustRightInd/>
        <w:spacing w:after="0"/>
        <w:rPr>
          <w:b/>
        </w:rPr>
      </w:pPr>
    </w:p>
    <w:p w14:paraId="596B3CFA" w14:textId="77777777" w:rsidR="002C30FC" w:rsidRDefault="002C30FC" w:rsidP="001C0605">
      <w:pPr>
        <w:autoSpaceDE/>
        <w:autoSpaceDN/>
        <w:adjustRightInd/>
        <w:spacing w:after="0"/>
        <w:rPr>
          <w:b/>
        </w:rPr>
      </w:pPr>
    </w:p>
    <w:p w14:paraId="020F1CF7" w14:textId="77777777" w:rsidR="002C30FC" w:rsidRDefault="002C30FC" w:rsidP="001C0605">
      <w:pPr>
        <w:autoSpaceDE/>
        <w:autoSpaceDN/>
        <w:adjustRightInd/>
        <w:spacing w:after="0"/>
        <w:rPr>
          <w:b/>
        </w:rPr>
      </w:pPr>
    </w:p>
    <w:p w14:paraId="18D6D08D" w14:textId="77777777" w:rsidR="002C30FC" w:rsidRDefault="002C30FC" w:rsidP="001C0605">
      <w:pPr>
        <w:autoSpaceDE/>
        <w:autoSpaceDN/>
        <w:adjustRightInd/>
        <w:spacing w:after="0"/>
        <w:rPr>
          <w:b/>
        </w:rPr>
      </w:pPr>
    </w:p>
    <w:p w14:paraId="040B7A22" w14:textId="77777777" w:rsidR="002C30FC" w:rsidRDefault="002C30FC" w:rsidP="001C0605">
      <w:pPr>
        <w:autoSpaceDE/>
        <w:autoSpaceDN/>
        <w:adjustRightInd/>
        <w:spacing w:after="0"/>
        <w:rPr>
          <w:b/>
        </w:rPr>
      </w:pPr>
    </w:p>
    <w:p w14:paraId="47592AB7" w14:textId="77777777" w:rsidR="002C30FC" w:rsidRDefault="002C30FC" w:rsidP="001C0605">
      <w:pPr>
        <w:autoSpaceDE/>
        <w:autoSpaceDN/>
        <w:adjustRightInd/>
        <w:spacing w:after="0"/>
        <w:rPr>
          <w:b/>
        </w:rPr>
      </w:pPr>
    </w:p>
    <w:p w14:paraId="42C88972" w14:textId="77777777" w:rsidR="002C30FC" w:rsidRDefault="002C30FC" w:rsidP="001C0605">
      <w:pPr>
        <w:autoSpaceDE/>
        <w:autoSpaceDN/>
        <w:adjustRightInd/>
        <w:spacing w:after="0"/>
        <w:rPr>
          <w:b/>
        </w:rPr>
      </w:pPr>
    </w:p>
    <w:p w14:paraId="224DA186" w14:textId="77777777" w:rsidR="002C30FC" w:rsidRDefault="002C30FC" w:rsidP="001C0605">
      <w:pPr>
        <w:autoSpaceDE/>
        <w:autoSpaceDN/>
        <w:adjustRightInd/>
        <w:spacing w:after="0"/>
        <w:rPr>
          <w:b/>
        </w:rPr>
      </w:pPr>
    </w:p>
    <w:p w14:paraId="173A539F" w14:textId="77777777" w:rsidR="002C30FC" w:rsidRDefault="002C30FC" w:rsidP="001C0605">
      <w:pPr>
        <w:autoSpaceDE/>
        <w:autoSpaceDN/>
        <w:adjustRightInd/>
        <w:spacing w:after="0"/>
        <w:rPr>
          <w:b/>
        </w:rPr>
      </w:pPr>
    </w:p>
    <w:p w14:paraId="33A6A83F" w14:textId="77777777" w:rsidR="002C30FC" w:rsidRDefault="002C30FC" w:rsidP="001C0605">
      <w:pPr>
        <w:autoSpaceDE/>
        <w:autoSpaceDN/>
        <w:adjustRightInd/>
        <w:spacing w:after="0"/>
        <w:rPr>
          <w:b/>
        </w:rPr>
      </w:pPr>
    </w:p>
    <w:p w14:paraId="1B91362E" w14:textId="77777777" w:rsidR="002C30FC" w:rsidRDefault="002C30FC" w:rsidP="001C0605">
      <w:pPr>
        <w:autoSpaceDE/>
        <w:autoSpaceDN/>
        <w:adjustRightInd/>
        <w:spacing w:after="0"/>
        <w:rPr>
          <w:b/>
        </w:rPr>
      </w:pPr>
    </w:p>
    <w:p w14:paraId="2CD84C84" w14:textId="77777777" w:rsidR="002C30FC" w:rsidRDefault="002C30FC" w:rsidP="001C0605">
      <w:pPr>
        <w:autoSpaceDE/>
        <w:autoSpaceDN/>
        <w:adjustRightInd/>
        <w:spacing w:after="0"/>
        <w:rPr>
          <w:b/>
        </w:rPr>
      </w:pPr>
    </w:p>
    <w:p w14:paraId="00FC3A93" w14:textId="77777777" w:rsidR="002C30FC" w:rsidRDefault="002C30FC" w:rsidP="001C0605">
      <w:pPr>
        <w:autoSpaceDE/>
        <w:autoSpaceDN/>
        <w:adjustRightInd/>
        <w:spacing w:after="0"/>
        <w:rPr>
          <w:b/>
        </w:rPr>
      </w:pPr>
    </w:p>
    <w:p w14:paraId="477A23EC" w14:textId="77777777" w:rsidR="001C0605" w:rsidRDefault="001C0605" w:rsidP="001C0605">
      <w:pPr>
        <w:autoSpaceDE/>
        <w:autoSpaceDN/>
        <w:adjustRightInd/>
        <w:spacing w:after="0"/>
        <w:rPr>
          <w:b/>
        </w:rPr>
      </w:pPr>
      <w:r w:rsidRPr="001C0605">
        <w:rPr>
          <w:b/>
        </w:rPr>
        <w:lastRenderedPageBreak/>
        <w:t>2. Quarter 2 Monitoring</w:t>
      </w:r>
    </w:p>
    <w:p w14:paraId="0E0E523D" w14:textId="77777777" w:rsidR="001C0605" w:rsidRDefault="001C0605" w:rsidP="001C0605">
      <w:pPr>
        <w:autoSpaceDE/>
        <w:autoSpaceDN/>
        <w:adjustRightInd/>
        <w:spacing w:after="0"/>
        <w:rPr>
          <w:b/>
        </w:rPr>
      </w:pPr>
    </w:p>
    <w:p w14:paraId="3294E392" w14:textId="77777777" w:rsidR="001C0605" w:rsidRPr="001C0605" w:rsidRDefault="001C0605" w:rsidP="001C0605">
      <w:pPr>
        <w:tabs>
          <w:tab w:val="left" w:pos="-142"/>
        </w:tabs>
        <w:spacing w:after="0"/>
        <w:ind w:left="-142"/>
        <w:rPr>
          <w:rFonts w:eastAsia="Times New Roman" w:cs="Arial"/>
          <w:lang w:eastAsia="en-GB"/>
        </w:rPr>
      </w:pPr>
      <w:r w:rsidRPr="001C0605">
        <w:rPr>
          <w:rFonts w:eastAsia="Times New Roman" w:cs="Arial"/>
          <w:lang w:eastAsia="en-GB"/>
        </w:rPr>
        <w:t>Table 1 below shows capital expenditure up to the end of September 2016 on the major blocks of the capital programme, with the equivalent 2015/16 figures for comparison.</w:t>
      </w:r>
    </w:p>
    <w:p w14:paraId="14EB29B7" w14:textId="77777777" w:rsidR="001C0605" w:rsidRPr="001C0605" w:rsidRDefault="001C0605" w:rsidP="001C0605">
      <w:pPr>
        <w:tabs>
          <w:tab w:val="left" w:pos="851"/>
          <w:tab w:val="left" w:pos="1418"/>
        </w:tabs>
        <w:spacing w:after="0"/>
        <w:ind w:left="-426"/>
        <w:rPr>
          <w:rFonts w:eastAsia="Times New Roman" w:cs="Arial"/>
          <w:lang w:eastAsia="en-GB"/>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134"/>
        <w:gridCol w:w="1134"/>
        <w:gridCol w:w="1275"/>
        <w:gridCol w:w="1418"/>
        <w:gridCol w:w="1134"/>
        <w:gridCol w:w="992"/>
        <w:gridCol w:w="992"/>
        <w:gridCol w:w="993"/>
      </w:tblGrid>
      <w:tr w:rsidR="001C0605" w:rsidRPr="001C0605" w14:paraId="3EB622F7" w14:textId="77777777" w:rsidTr="002C30FC">
        <w:trPr>
          <w:trHeight w:val="428"/>
        </w:trPr>
        <w:tc>
          <w:tcPr>
            <w:tcW w:w="1419" w:type="dxa"/>
            <w:shd w:val="clear" w:color="auto" w:fill="auto"/>
            <w:vAlign w:val="center"/>
          </w:tcPr>
          <w:p w14:paraId="1CAC0482" w14:textId="77777777" w:rsidR="001C0605" w:rsidRPr="001C0605" w:rsidRDefault="001C0605" w:rsidP="001C0605">
            <w:pPr>
              <w:jc w:val="center"/>
              <w:rPr>
                <w:rFonts w:cs="Arial"/>
                <w:b/>
                <w:sz w:val="20"/>
                <w:szCs w:val="20"/>
              </w:rPr>
            </w:pPr>
          </w:p>
        </w:tc>
        <w:tc>
          <w:tcPr>
            <w:tcW w:w="1134" w:type="dxa"/>
            <w:shd w:val="clear" w:color="auto" w:fill="auto"/>
            <w:vAlign w:val="center"/>
          </w:tcPr>
          <w:p w14:paraId="0E35BD74" w14:textId="77777777" w:rsidR="001C0605" w:rsidRPr="001C0605" w:rsidRDefault="001C0605" w:rsidP="001C0605">
            <w:pPr>
              <w:jc w:val="center"/>
              <w:rPr>
                <w:rFonts w:cs="Arial"/>
                <w:b/>
                <w:sz w:val="16"/>
                <w:szCs w:val="16"/>
              </w:rPr>
            </w:pPr>
          </w:p>
        </w:tc>
        <w:tc>
          <w:tcPr>
            <w:tcW w:w="1134" w:type="dxa"/>
            <w:vAlign w:val="center"/>
          </w:tcPr>
          <w:p w14:paraId="3EB1D6E5" w14:textId="77777777" w:rsidR="001C0605" w:rsidRPr="001C0605" w:rsidRDefault="001C0605" w:rsidP="001C0605">
            <w:pPr>
              <w:jc w:val="center"/>
              <w:rPr>
                <w:rFonts w:cs="Arial"/>
                <w:b/>
                <w:sz w:val="16"/>
                <w:szCs w:val="16"/>
              </w:rPr>
            </w:pPr>
          </w:p>
        </w:tc>
        <w:tc>
          <w:tcPr>
            <w:tcW w:w="1275" w:type="dxa"/>
            <w:vAlign w:val="center"/>
          </w:tcPr>
          <w:p w14:paraId="478DDB2B" w14:textId="77777777" w:rsidR="001C0605" w:rsidRPr="001C0605" w:rsidRDefault="001C0605" w:rsidP="001C0605">
            <w:pPr>
              <w:jc w:val="center"/>
              <w:rPr>
                <w:rFonts w:cs="Arial"/>
                <w:b/>
                <w:sz w:val="16"/>
                <w:szCs w:val="16"/>
              </w:rPr>
            </w:pPr>
          </w:p>
        </w:tc>
        <w:tc>
          <w:tcPr>
            <w:tcW w:w="1418" w:type="dxa"/>
            <w:shd w:val="clear" w:color="auto" w:fill="auto"/>
            <w:vAlign w:val="center"/>
          </w:tcPr>
          <w:p w14:paraId="281DE181" w14:textId="77777777" w:rsidR="001C0605" w:rsidRPr="001C0605" w:rsidDel="00867914" w:rsidRDefault="001C0605" w:rsidP="001C0605">
            <w:pPr>
              <w:jc w:val="center"/>
              <w:rPr>
                <w:rFonts w:cs="Arial"/>
                <w:b/>
                <w:sz w:val="16"/>
                <w:szCs w:val="16"/>
              </w:rPr>
            </w:pPr>
          </w:p>
        </w:tc>
        <w:tc>
          <w:tcPr>
            <w:tcW w:w="2126" w:type="dxa"/>
            <w:gridSpan w:val="2"/>
            <w:shd w:val="clear" w:color="auto" w:fill="D9D9D9" w:themeFill="background1" w:themeFillShade="D9"/>
            <w:vAlign w:val="center"/>
          </w:tcPr>
          <w:p w14:paraId="1D60E663" w14:textId="77777777" w:rsidR="001C0605" w:rsidRPr="001C0605" w:rsidRDefault="001C0605" w:rsidP="001C0605">
            <w:pPr>
              <w:jc w:val="center"/>
              <w:rPr>
                <w:rFonts w:cs="Arial"/>
                <w:b/>
                <w:sz w:val="16"/>
                <w:szCs w:val="16"/>
              </w:rPr>
            </w:pPr>
            <w:r w:rsidRPr="001C0605">
              <w:rPr>
                <w:rFonts w:cs="Arial"/>
                <w:b/>
                <w:sz w:val="16"/>
                <w:szCs w:val="16"/>
              </w:rPr>
              <w:t>2015/16  Q2 ACTUALS</w:t>
            </w:r>
          </w:p>
        </w:tc>
        <w:tc>
          <w:tcPr>
            <w:tcW w:w="1985" w:type="dxa"/>
            <w:gridSpan w:val="2"/>
            <w:shd w:val="clear" w:color="auto" w:fill="auto"/>
            <w:vAlign w:val="center"/>
          </w:tcPr>
          <w:p w14:paraId="2973133F" w14:textId="77777777" w:rsidR="001C0605" w:rsidRPr="001C0605" w:rsidRDefault="001C0605" w:rsidP="001C0605">
            <w:pPr>
              <w:jc w:val="center"/>
              <w:rPr>
                <w:rFonts w:cs="Arial"/>
                <w:b/>
                <w:sz w:val="16"/>
                <w:szCs w:val="16"/>
              </w:rPr>
            </w:pPr>
            <w:r w:rsidRPr="001C0605">
              <w:rPr>
                <w:rFonts w:cs="Arial"/>
                <w:b/>
                <w:sz w:val="16"/>
                <w:szCs w:val="16"/>
              </w:rPr>
              <w:t>2016/17 Q2 ACTUALS</w:t>
            </w:r>
          </w:p>
        </w:tc>
      </w:tr>
      <w:tr w:rsidR="001C0605" w:rsidRPr="001C0605" w14:paraId="10E4A3F6" w14:textId="77777777" w:rsidTr="002C30FC">
        <w:trPr>
          <w:trHeight w:val="428"/>
        </w:trPr>
        <w:tc>
          <w:tcPr>
            <w:tcW w:w="1419" w:type="dxa"/>
            <w:vMerge w:val="restart"/>
            <w:shd w:val="clear" w:color="auto" w:fill="auto"/>
          </w:tcPr>
          <w:p w14:paraId="6C6837B8" w14:textId="77777777" w:rsidR="001C0605" w:rsidRPr="001C0605" w:rsidRDefault="001C0605" w:rsidP="008E5CB7">
            <w:pPr>
              <w:jc w:val="center"/>
              <w:rPr>
                <w:rFonts w:cs="Arial"/>
                <w:b/>
                <w:sz w:val="20"/>
                <w:szCs w:val="20"/>
              </w:rPr>
            </w:pPr>
            <w:r w:rsidRPr="001C0605">
              <w:rPr>
                <w:rFonts w:cs="Arial"/>
                <w:b/>
                <w:sz w:val="20"/>
                <w:szCs w:val="20"/>
              </w:rPr>
              <w:t>Table 1</w:t>
            </w:r>
          </w:p>
        </w:tc>
        <w:tc>
          <w:tcPr>
            <w:tcW w:w="1134" w:type="dxa"/>
            <w:shd w:val="clear" w:color="auto" w:fill="auto"/>
          </w:tcPr>
          <w:p w14:paraId="752E6D73" w14:textId="77777777" w:rsidR="001C0605" w:rsidRPr="001C0605" w:rsidRDefault="001C0605" w:rsidP="008E5CB7">
            <w:pPr>
              <w:jc w:val="center"/>
              <w:rPr>
                <w:rFonts w:cs="Arial"/>
                <w:b/>
                <w:sz w:val="16"/>
                <w:szCs w:val="16"/>
              </w:rPr>
            </w:pPr>
            <w:r w:rsidRPr="001C0605">
              <w:rPr>
                <w:rFonts w:cs="Arial"/>
                <w:b/>
                <w:sz w:val="16"/>
                <w:szCs w:val="16"/>
              </w:rPr>
              <w:t>2016/17 full year  re-profiled approved budget</w:t>
            </w:r>
          </w:p>
        </w:tc>
        <w:tc>
          <w:tcPr>
            <w:tcW w:w="1134" w:type="dxa"/>
          </w:tcPr>
          <w:p w14:paraId="1129CC4B" w14:textId="77777777" w:rsidR="001C0605" w:rsidRPr="001C0605" w:rsidRDefault="001C0605" w:rsidP="008E5CB7">
            <w:pPr>
              <w:jc w:val="center"/>
              <w:rPr>
                <w:rFonts w:cs="Arial"/>
                <w:b/>
                <w:color w:val="FF0000"/>
                <w:sz w:val="16"/>
                <w:szCs w:val="16"/>
              </w:rPr>
            </w:pPr>
            <w:r w:rsidRPr="001C0605">
              <w:rPr>
                <w:rFonts w:cs="Arial"/>
                <w:b/>
                <w:sz w:val="16"/>
                <w:szCs w:val="16"/>
              </w:rPr>
              <w:t>2016/17 full year Forecast out turn</w:t>
            </w:r>
          </w:p>
        </w:tc>
        <w:tc>
          <w:tcPr>
            <w:tcW w:w="1275" w:type="dxa"/>
          </w:tcPr>
          <w:p w14:paraId="2CD5C9C2" w14:textId="77777777" w:rsidR="008E5CB7" w:rsidRDefault="001C0605" w:rsidP="008E5CB7">
            <w:pPr>
              <w:spacing w:after="0"/>
              <w:jc w:val="center"/>
              <w:rPr>
                <w:rFonts w:cs="Arial"/>
                <w:b/>
                <w:sz w:val="16"/>
                <w:szCs w:val="16"/>
              </w:rPr>
            </w:pPr>
            <w:r w:rsidRPr="001C0605">
              <w:rPr>
                <w:rFonts w:cs="Arial"/>
                <w:b/>
                <w:sz w:val="16"/>
                <w:szCs w:val="16"/>
              </w:rPr>
              <w:t>Forecast Variance</w:t>
            </w:r>
          </w:p>
          <w:p w14:paraId="0849F981" w14:textId="20A9DD3D" w:rsidR="001C0605" w:rsidRPr="001C0605" w:rsidRDefault="001C0605" w:rsidP="008E5CB7">
            <w:pPr>
              <w:spacing w:after="0"/>
              <w:jc w:val="center"/>
              <w:rPr>
                <w:rFonts w:cs="Arial"/>
                <w:b/>
                <w:sz w:val="16"/>
                <w:szCs w:val="16"/>
              </w:rPr>
            </w:pPr>
            <w:r w:rsidRPr="001C0605">
              <w:rPr>
                <w:rFonts w:cs="Arial"/>
                <w:b/>
                <w:sz w:val="16"/>
                <w:szCs w:val="16"/>
              </w:rPr>
              <w:t>(under budget)/ over budget</w:t>
            </w:r>
          </w:p>
        </w:tc>
        <w:tc>
          <w:tcPr>
            <w:tcW w:w="1418" w:type="dxa"/>
            <w:shd w:val="clear" w:color="auto" w:fill="auto"/>
          </w:tcPr>
          <w:p w14:paraId="1F76E604" w14:textId="77777777" w:rsidR="001C0605" w:rsidRPr="001C0605" w:rsidRDefault="001C0605" w:rsidP="008E5CB7">
            <w:pPr>
              <w:jc w:val="center"/>
              <w:rPr>
                <w:rFonts w:cs="Arial"/>
                <w:b/>
                <w:sz w:val="16"/>
                <w:szCs w:val="16"/>
              </w:rPr>
            </w:pPr>
            <w:r w:rsidRPr="001C0605">
              <w:rPr>
                <w:rFonts w:cs="Arial"/>
                <w:b/>
                <w:sz w:val="16"/>
                <w:szCs w:val="16"/>
              </w:rPr>
              <w:t>Forecast Variance as a percentage of budget</w:t>
            </w:r>
          </w:p>
        </w:tc>
        <w:tc>
          <w:tcPr>
            <w:tcW w:w="1134" w:type="dxa"/>
            <w:shd w:val="clear" w:color="auto" w:fill="D9D9D9" w:themeFill="background1" w:themeFillShade="D9"/>
          </w:tcPr>
          <w:p w14:paraId="035AF5C0" w14:textId="77777777" w:rsidR="001C0605" w:rsidRPr="001C0605" w:rsidRDefault="001C0605" w:rsidP="008E5CB7">
            <w:pPr>
              <w:jc w:val="center"/>
              <w:rPr>
                <w:rFonts w:cs="Arial"/>
                <w:b/>
                <w:sz w:val="16"/>
                <w:szCs w:val="16"/>
              </w:rPr>
            </w:pPr>
            <w:r w:rsidRPr="001C0605">
              <w:rPr>
                <w:rFonts w:cs="Arial"/>
                <w:b/>
                <w:sz w:val="16"/>
                <w:szCs w:val="16"/>
              </w:rPr>
              <w:t>2015/16 spend to end Q2</w:t>
            </w:r>
          </w:p>
        </w:tc>
        <w:tc>
          <w:tcPr>
            <w:tcW w:w="992" w:type="dxa"/>
            <w:shd w:val="clear" w:color="auto" w:fill="D9D9D9" w:themeFill="background1" w:themeFillShade="D9"/>
          </w:tcPr>
          <w:p w14:paraId="36480AA8" w14:textId="77777777" w:rsidR="001C0605" w:rsidRPr="001C0605" w:rsidRDefault="001C0605" w:rsidP="008E5CB7">
            <w:pPr>
              <w:jc w:val="center"/>
              <w:rPr>
                <w:rFonts w:cs="Arial"/>
                <w:b/>
                <w:sz w:val="16"/>
                <w:szCs w:val="16"/>
              </w:rPr>
            </w:pPr>
            <w:r w:rsidRPr="001C0605">
              <w:rPr>
                <w:rFonts w:cs="Arial"/>
                <w:b/>
                <w:sz w:val="16"/>
                <w:szCs w:val="16"/>
              </w:rPr>
              <w:t>% of budget spent at Q2</w:t>
            </w:r>
          </w:p>
        </w:tc>
        <w:tc>
          <w:tcPr>
            <w:tcW w:w="992" w:type="dxa"/>
            <w:shd w:val="clear" w:color="auto" w:fill="auto"/>
          </w:tcPr>
          <w:p w14:paraId="5E955E8C" w14:textId="77777777" w:rsidR="001C0605" w:rsidRPr="001C0605" w:rsidRDefault="001C0605" w:rsidP="008E5CB7">
            <w:pPr>
              <w:jc w:val="center"/>
              <w:rPr>
                <w:rFonts w:cs="Arial"/>
                <w:b/>
                <w:sz w:val="16"/>
                <w:szCs w:val="16"/>
              </w:rPr>
            </w:pPr>
            <w:r w:rsidRPr="001C0605">
              <w:rPr>
                <w:rFonts w:cs="Arial"/>
                <w:b/>
                <w:sz w:val="16"/>
                <w:szCs w:val="16"/>
              </w:rPr>
              <w:t>2016/17 spend to end Q2</w:t>
            </w:r>
          </w:p>
        </w:tc>
        <w:tc>
          <w:tcPr>
            <w:tcW w:w="993" w:type="dxa"/>
          </w:tcPr>
          <w:p w14:paraId="2A4E1767" w14:textId="77777777" w:rsidR="001C0605" w:rsidRPr="001C0605" w:rsidRDefault="001C0605" w:rsidP="008E5CB7">
            <w:pPr>
              <w:jc w:val="center"/>
              <w:rPr>
                <w:rFonts w:cs="Arial"/>
                <w:b/>
                <w:sz w:val="16"/>
                <w:szCs w:val="16"/>
              </w:rPr>
            </w:pPr>
            <w:r w:rsidRPr="001C0605">
              <w:rPr>
                <w:rFonts w:cs="Arial"/>
                <w:b/>
                <w:sz w:val="16"/>
                <w:szCs w:val="16"/>
              </w:rPr>
              <w:t>% of budget spent at Q2</w:t>
            </w:r>
          </w:p>
        </w:tc>
      </w:tr>
      <w:tr w:rsidR="001C0605" w:rsidRPr="001C0605" w14:paraId="6AB7EBE1" w14:textId="77777777" w:rsidTr="002C30FC">
        <w:trPr>
          <w:trHeight w:val="206"/>
        </w:trPr>
        <w:tc>
          <w:tcPr>
            <w:tcW w:w="1419" w:type="dxa"/>
            <w:vMerge/>
            <w:shd w:val="clear" w:color="auto" w:fill="auto"/>
            <w:vAlign w:val="center"/>
          </w:tcPr>
          <w:p w14:paraId="2E72CA2B" w14:textId="77777777" w:rsidR="001C0605" w:rsidRPr="001C0605" w:rsidRDefault="001C0605" w:rsidP="001C0605">
            <w:pPr>
              <w:jc w:val="center"/>
              <w:rPr>
                <w:rFonts w:cs="Arial"/>
                <w:sz w:val="20"/>
                <w:szCs w:val="20"/>
              </w:rPr>
            </w:pPr>
          </w:p>
        </w:tc>
        <w:tc>
          <w:tcPr>
            <w:tcW w:w="1134" w:type="dxa"/>
            <w:shd w:val="clear" w:color="auto" w:fill="auto"/>
            <w:vAlign w:val="center"/>
          </w:tcPr>
          <w:p w14:paraId="04C29723" w14:textId="77777777" w:rsidR="001C0605" w:rsidRPr="001C0605" w:rsidRDefault="001C0605" w:rsidP="001C0605">
            <w:pPr>
              <w:jc w:val="center"/>
              <w:rPr>
                <w:rFonts w:cs="Arial"/>
                <w:b/>
                <w:sz w:val="16"/>
                <w:szCs w:val="16"/>
              </w:rPr>
            </w:pPr>
            <w:r w:rsidRPr="001C0605">
              <w:rPr>
                <w:rFonts w:cs="Arial"/>
                <w:b/>
                <w:sz w:val="16"/>
                <w:szCs w:val="16"/>
              </w:rPr>
              <w:t>£m</w:t>
            </w:r>
          </w:p>
        </w:tc>
        <w:tc>
          <w:tcPr>
            <w:tcW w:w="1134" w:type="dxa"/>
            <w:vAlign w:val="center"/>
          </w:tcPr>
          <w:p w14:paraId="382CC014" w14:textId="77777777" w:rsidR="001C0605" w:rsidRPr="001C0605" w:rsidRDefault="001C0605" w:rsidP="001C0605">
            <w:pPr>
              <w:jc w:val="center"/>
              <w:rPr>
                <w:rFonts w:cs="Arial"/>
                <w:b/>
                <w:sz w:val="16"/>
                <w:szCs w:val="16"/>
              </w:rPr>
            </w:pPr>
            <w:r w:rsidRPr="001C0605">
              <w:rPr>
                <w:rFonts w:cs="Arial"/>
                <w:b/>
                <w:sz w:val="16"/>
                <w:szCs w:val="16"/>
              </w:rPr>
              <w:t>£m</w:t>
            </w:r>
          </w:p>
        </w:tc>
        <w:tc>
          <w:tcPr>
            <w:tcW w:w="1275" w:type="dxa"/>
            <w:vAlign w:val="center"/>
          </w:tcPr>
          <w:p w14:paraId="27D1991B" w14:textId="77777777" w:rsidR="001C0605" w:rsidRPr="001C0605" w:rsidRDefault="001C0605" w:rsidP="001C0605">
            <w:pPr>
              <w:jc w:val="center"/>
              <w:rPr>
                <w:rFonts w:cs="Arial"/>
                <w:b/>
                <w:sz w:val="16"/>
                <w:szCs w:val="16"/>
              </w:rPr>
            </w:pPr>
            <w:r w:rsidRPr="001C0605">
              <w:rPr>
                <w:rFonts w:cs="Arial"/>
                <w:b/>
                <w:sz w:val="16"/>
                <w:szCs w:val="16"/>
              </w:rPr>
              <w:t>£m</w:t>
            </w:r>
          </w:p>
        </w:tc>
        <w:tc>
          <w:tcPr>
            <w:tcW w:w="1418" w:type="dxa"/>
            <w:shd w:val="clear" w:color="auto" w:fill="auto"/>
            <w:vAlign w:val="center"/>
          </w:tcPr>
          <w:p w14:paraId="2EEB727B" w14:textId="7C791A06" w:rsidR="001C0605" w:rsidRPr="001C0605" w:rsidRDefault="001C0605" w:rsidP="001C0605">
            <w:pPr>
              <w:jc w:val="center"/>
              <w:rPr>
                <w:rFonts w:cs="Arial"/>
                <w:b/>
                <w:sz w:val="16"/>
                <w:szCs w:val="16"/>
              </w:rPr>
            </w:pPr>
          </w:p>
        </w:tc>
        <w:tc>
          <w:tcPr>
            <w:tcW w:w="1134" w:type="dxa"/>
            <w:shd w:val="clear" w:color="auto" w:fill="D9D9D9" w:themeFill="background1" w:themeFillShade="D9"/>
            <w:vAlign w:val="center"/>
          </w:tcPr>
          <w:p w14:paraId="1993B213" w14:textId="77777777" w:rsidR="001C0605" w:rsidRPr="001C0605" w:rsidRDefault="001C0605" w:rsidP="001C0605">
            <w:pPr>
              <w:jc w:val="center"/>
              <w:rPr>
                <w:rFonts w:cs="Arial"/>
                <w:b/>
                <w:sz w:val="16"/>
                <w:szCs w:val="16"/>
              </w:rPr>
            </w:pPr>
            <w:r w:rsidRPr="001C0605">
              <w:rPr>
                <w:rFonts w:cs="Arial"/>
                <w:b/>
                <w:sz w:val="16"/>
                <w:szCs w:val="16"/>
              </w:rPr>
              <w:t>£m</w:t>
            </w:r>
          </w:p>
        </w:tc>
        <w:tc>
          <w:tcPr>
            <w:tcW w:w="992" w:type="dxa"/>
            <w:shd w:val="clear" w:color="auto" w:fill="D9D9D9" w:themeFill="background1" w:themeFillShade="D9"/>
            <w:vAlign w:val="center"/>
          </w:tcPr>
          <w:p w14:paraId="52235120" w14:textId="77777777" w:rsidR="001C0605" w:rsidRPr="001C0605" w:rsidRDefault="001C0605" w:rsidP="001C0605">
            <w:pPr>
              <w:jc w:val="center"/>
              <w:rPr>
                <w:rFonts w:cs="Arial"/>
                <w:b/>
                <w:sz w:val="16"/>
                <w:szCs w:val="16"/>
              </w:rPr>
            </w:pPr>
            <w:r w:rsidRPr="001C0605">
              <w:rPr>
                <w:rFonts w:cs="Arial"/>
                <w:b/>
                <w:sz w:val="16"/>
                <w:szCs w:val="16"/>
              </w:rPr>
              <w:t>%</w:t>
            </w:r>
          </w:p>
        </w:tc>
        <w:tc>
          <w:tcPr>
            <w:tcW w:w="992" w:type="dxa"/>
            <w:shd w:val="clear" w:color="auto" w:fill="auto"/>
            <w:vAlign w:val="center"/>
          </w:tcPr>
          <w:p w14:paraId="2FEC2ABE" w14:textId="77777777" w:rsidR="001C0605" w:rsidRPr="001C0605" w:rsidRDefault="001C0605" w:rsidP="001C0605">
            <w:pPr>
              <w:jc w:val="center"/>
              <w:rPr>
                <w:rFonts w:cs="Arial"/>
                <w:b/>
                <w:sz w:val="16"/>
                <w:szCs w:val="16"/>
              </w:rPr>
            </w:pPr>
            <w:r w:rsidRPr="001C0605">
              <w:rPr>
                <w:rFonts w:cs="Arial"/>
                <w:b/>
                <w:sz w:val="16"/>
                <w:szCs w:val="16"/>
              </w:rPr>
              <w:t>£m</w:t>
            </w:r>
          </w:p>
        </w:tc>
        <w:tc>
          <w:tcPr>
            <w:tcW w:w="993" w:type="dxa"/>
            <w:vAlign w:val="center"/>
          </w:tcPr>
          <w:p w14:paraId="12308701" w14:textId="4EE68495" w:rsidR="001C0605" w:rsidRPr="001C0605" w:rsidRDefault="001C0605" w:rsidP="001C0605">
            <w:pPr>
              <w:jc w:val="center"/>
              <w:rPr>
                <w:rFonts w:cs="Arial"/>
                <w:b/>
                <w:sz w:val="16"/>
                <w:szCs w:val="16"/>
              </w:rPr>
            </w:pPr>
          </w:p>
        </w:tc>
      </w:tr>
      <w:tr w:rsidR="001C0605" w:rsidRPr="001C0605" w14:paraId="54E8F6D2" w14:textId="77777777" w:rsidTr="002C30FC">
        <w:trPr>
          <w:trHeight w:val="979"/>
        </w:trPr>
        <w:tc>
          <w:tcPr>
            <w:tcW w:w="1419" w:type="dxa"/>
            <w:shd w:val="clear" w:color="auto" w:fill="auto"/>
            <w:vAlign w:val="center"/>
          </w:tcPr>
          <w:p w14:paraId="2CE1119F" w14:textId="77777777" w:rsidR="001C0605" w:rsidRPr="001C0605" w:rsidRDefault="001C0605" w:rsidP="002C30FC">
            <w:pPr>
              <w:jc w:val="left"/>
              <w:rPr>
                <w:rFonts w:cs="Arial"/>
                <w:sz w:val="20"/>
                <w:szCs w:val="20"/>
              </w:rPr>
            </w:pPr>
            <w:r w:rsidRPr="001C0605">
              <w:rPr>
                <w:rFonts w:cs="Arial"/>
                <w:sz w:val="20"/>
                <w:szCs w:val="20"/>
              </w:rPr>
              <w:t>Schools (excluding Devolved Formula Capital DFC)</w:t>
            </w:r>
          </w:p>
        </w:tc>
        <w:tc>
          <w:tcPr>
            <w:tcW w:w="1134" w:type="dxa"/>
            <w:shd w:val="clear" w:color="auto" w:fill="auto"/>
            <w:vAlign w:val="center"/>
          </w:tcPr>
          <w:p w14:paraId="5AF7B7E9" w14:textId="77777777" w:rsidR="001C0605" w:rsidRPr="001C0605" w:rsidRDefault="001C0605" w:rsidP="002C30FC">
            <w:pPr>
              <w:jc w:val="center"/>
              <w:rPr>
                <w:rFonts w:cs="Arial"/>
                <w:sz w:val="20"/>
                <w:szCs w:val="20"/>
              </w:rPr>
            </w:pPr>
          </w:p>
          <w:p w14:paraId="6C574553" w14:textId="77777777" w:rsidR="001C0605" w:rsidRPr="001C0605" w:rsidRDefault="001C0605" w:rsidP="002C30FC">
            <w:pPr>
              <w:jc w:val="center"/>
              <w:rPr>
                <w:rFonts w:cs="Arial"/>
                <w:sz w:val="20"/>
                <w:szCs w:val="20"/>
              </w:rPr>
            </w:pPr>
            <w:r w:rsidRPr="001C0605">
              <w:rPr>
                <w:rFonts w:cs="Arial"/>
                <w:sz w:val="20"/>
                <w:szCs w:val="20"/>
              </w:rPr>
              <w:t>27.318</w:t>
            </w:r>
          </w:p>
        </w:tc>
        <w:tc>
          <w:tcPr>
            <w:tcW w:w="1134" w:type="dxa"/>
            <w:vAlign w:val="center"/>
          </w:tcPr>
          <w:p w14:paraId="21756399" w14:textId="77777777" w:rsidR="002C30FC" w:rsidRDefault="002C30FC" w:rsidP="002C30FC">
            <w:pPr>
              <w:jc w:val="center"/>
              <w:rPr>
                <w:rFonts w:cs="Arial"/>
                <w:sz w:val="20"/>
                <w:szCs w:val="20"/>
              </w:rPr>
            </w:pPr>
          </w:p>
          <w:p w14:paraId="5C779765" w14:textId="77777777" w:rsidR="001C0605" w:rsidRPr="001C0605" w:rsidRDefault="001C0605" w:rsidP="002C30FC">
            <w:pPr>
              <w:jc w:val="center"/>
              <w:rPr>
                <w:rFonts w:cs="Arial"/>
                <w:sz w:val="20"/>
                <w:szCs w:val="20"/>
              </w:rPr>
            </w:pPr>
            <w:r w:rsidRPr="001C0605">
              <w:rPr>
                <w:rFonts w:cs="Arial"/>
                <w:sz w:val="20"/>
                <w:szCs w:val="20"/>
              </w:rPr>
              <w:t>27.407</w:t>
            </w:r>
          </w:p>
        </w:tc>
        <w:tc>
          <w:tcPr>
            <w:tcW w:w="1275" w:type="dxa"/>
            <w:vAlign w:val="center"/>
          </w:tcPr>
          <w:p w14:paraId="72F7D79B" w14:textId="77777777" w:rsidR="001C0605" w:rsidRPr="001C0605" w:rsidRDefault="001C0605" w:rsidP="002C30FC">
            <w:pPr>
              <w:jc w:val="center"/>
              <w:rPr>
                <w:rFonts w:cs="Arial"/>
                <w:sz w:val="20"/>
                <w:szCs w:val="20"/>
              </w:rPr>
            </w:pPr>
          </w:p>
          <w:p w14:paraId="289FC346" w14:textId="77777777" w:rsidR="001C0605" w:rsidRPr="001C0605" w:rsidRDefault="001C0605" w:rsidP="002C30FC">
            <w:pPr>
              <w:jc w:val="center"/>
              <w:rPr>
                <w:rFonts w:cs="Arial"/>
                <w:sz w:val="20"/>
                <w:szCs w:val="20"/>
              </w:rPr>
            </w:pPr>
            <w:r w:rsidRPr="001C0605">
              <w:rPr>
                <w:rFonts w:cs="Arial"/>
                <w:sz w:val="20"/>
                <w:szCs w:val="20"/>
              </w:rPr>
              <w:t>0.089</w:t>
            </w:r>
          </w:p>
        </w:tc>
        <w:tc>
          <w:tcPr>
            <w:tcW w:w="1418" w:type="dxa"/>
            <w:shd w:val="clear" w:color="auto" w:fill="auto"/>
            <w:vAlign w:val="center"/>
          </w:tcPr>
          <w:p w14:paraId="14131805" w14:textId="77777777" w:rsidR="001C0605" w:rsidRPr="001C0605" w:rsidRDefault="001C0605" w:rsidP="002C30FC">
            <w:pPr>
              <w:jc w:val="center"/>
              <w:rPr>
                <w:rFonts w:cs="Arial"/>
                <w:sz w:val="20"/>
                <w:szCs w:val="20"/>
              </w:rPr>
            </w:pPr>
          </w:p>
          <w:p w14:paraId="6E20FB70" w14:textId="30148061" w:rsidR="001C0605" w:rsidRPr="001C0605" w:rsidRDefault="001C0605" w:rsidP="002C30FC">
            <w:pPr>
              <w:jc w:val="center"/>
              <w:rPr>
                <w:rFonts w:cs="Arial"/>
                <w:sz w:val="20"/>
                <w:szCs w:val="20"/>
              </w:rPr>
            </w:pPr>
            <w:r w:rsidRPr="001C0605">
              <w:rPr>
                <w:rFonts w:cs="Arial"/>
                <w:sz w:val="20"/>
                <w:szCs w:val="20"/>
              </w:rPr>
              <w:t>0.3</w:t>
            </w:r>
            <w:r w:rsidR="006F2336">
              <w:rPr>
                <w:rFonts w:cs="Arial"/>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C90F6" w14:textId="77777777" w:rsidR="002C30FC" w:rsidRDefault="002C30FC" w:rsidP="002C30FC">
            <w:pPr>
              <w:jc w:val="center"/>
              <w:rPr>
                <w:rFonts w:cs="Arial"/>
                <w:sz w:val="20"/>
                <w:szCs w:val="20"/>
              </w:rPr>
            </w:pPr>
          </w:p>
          <w:p w14:paraId="025AD7AD" w14:textId="77777777" w:rsidR="001C0605" w:rsidRPr="001C0605" w:rsidRDefault="001C0605" w:rsidP="002C30FC">
            <w:pPr>
              <w:jc w:val="center"/>
              <w:rPr>
                <w:rFonts w:cs="Arial"/>
                <w:sz w:val="20"/>
                <w:szCs w:val="20"/>
              </w:rPr>
            </w:pPr>
            <w:r w:rsidRPr="001C0605">
              <w:rPr>
                <w:rFonts w:cs="Arial"/>
                <w:sz w:val="20"/>
                <w:szCs w:val="20"/>
              </w:rPr>
              <w:t>10.363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B21E49" w14:textId="77777777" w:rsidR="002C30FC" w:rsidRDefault="002C30FC" w:rsidP="002C30FC">
            <w:pPr>
              <w:jc w:val="center"/>
              <w:rPr>
                <w:rFonts w:cs="Arial"/>
                <w:sz w:val="20"/>
                <w:szCs w:val="20"/>
              </w:rPr>
            </w:pPr>
          </w:p>
          <w:p w14:paraId="7210AF2F" w14:textId="77777777" w:rsidR="001C0605" w:rsidRPr="001C0605" w:rsidRDefault="001C0605" w:rsidP="002C30FC">
            <w:pPr>
              <w:jc w:val="center"/>
              <w:rPr>
                <w:rFonts w:cs="Arial"/>
                <w:sz w:val="20"/>
                <w:szCs w:val="20"/>
              </w:rPr>
            </w:pPr>
            <w:r w:rsidRPr="001C0605">
              <w:rPr>
                <w:rFonts w:cs="Arial"/>
                <w:sz w:val="20"/>
                <w:szCs w:val="20"/>
              </w:rPr>
              <w:t>50.7%</w:t>
            </w:r>
          </w:p>
        </w:tc>
        <w:tc>
          <w:tcPr>
            <w:tcW w:w="992" w:type="dxa"/>
            <w:tcBorders>
              <w:top w:val="single" w:sz="4" w:space="0" w:color="auto"/>
              <w:left w:val="single" w:sz="4" w:space="0" w:color="auto"/>
              <w:bottom w:val="single" w:sz="4" w:space="0" w:color="auto"/>
              <w:right w:val="single" w:sz="4" w:space="0" w:color="auto"/>
            </w:tcBorders>
            <w:vAlign w:val="center"/>
          </w:tcPr>
          <w:p w14:paraId="051D85C8" w14:textId="77777777" w:rsidR="001C0605" w:rsidRPr="001C0605" w:rsidRDefault="001C0605" w:rsidP="002C30FC">
            <w:pPr>
              <w:jc w:val="center"/>
              <w:rPr>
                <w:rFonts w:cs="Arial"/>
                <w:color w:val="FF0000"/>
                <w:sz w:val="20"/>
                <w:szCs w:val="20"/>
              </w:rPr>
            </w:pPr>
          </w:p>
          <w:p w14:paraId="4CEE7C74" w14:textId="77777777" w:rsidR="001C0605" w:rsidRPr="001C0605" w:rsidRDefault="001C0605" w:rsidP="002C30FC">
            <w:pPr>
              <w:jc w:val="center"/>
              <w:rPr>
                <w:rFonts w:cs="Arial"/>
                <w:color w:val="FF0000"/>
                <w:sz w:val="20"/>
                <w:szCs w:val="20"/>
              </w:rPr>
            </w:pPr>
            <w:r w:rsidRPr="001C0605">
              <w:rPr>
                <w:rFonts w:cs="Arial"/>
                <w:color w:val="auto"/>
                <w:sz w:val="20"/>
                <w:szCs w:val="20"/>
              </w:rPr>
              <w:t>14.676</w:t>
            </w:r>
          </w:p>
        </w:tc>
        <w:tc>
          <w:tcPr>
            <w:tcW w:w="993" w:type="dxa"/>
            <w:tcBorders>
              <w:top w:val="single" w:sz="4" w:space="0" w:color="auto"/>
              <w:left w:val="single" w:sz="4" w:space="0" w:color="auto"/>
              <w:bottom w:val="single" w:sz="4" w:space="0" w:color="auto"/>
              <w:right w:val="single" w:sz="4" w:space="0" w:color="auto"/>
            </w:tcBorders>
            <w:vAlign w:val="center"/>
          </w:tcPr>
          <w:p w14:paraId="731E7B51" w14:textId="77777777" w:rsidR="001C0605" w:rsidRPr="001C0605" w:rsidRDefault="001C0605" w:rsidP="002C30FC">
            <w:pPr>
              <w:jc w:val="center"/>
              <w:rPr>
                <w:rFonts w:cs="Arial"/>
                <w:color w:val="FF0000"/>
                <w:sz w:val="20"/>
                <w:szCs w:val="20"/>
              </w:rPr>
            </w:pPr>
          </w:p>
          <w:p w14:paraId="736DC344" w14:textId="0F807897" w:rsidR="001C0605" w:rsidRPr="001C0605" w:rsidRDefault="00EB72C8" w:rsidP="002C30FC">
            <w:pPr>
              <w:jc w:val="center"/>
              <w:rPr>
                <w:rFonts w:cs="Arial"/>
                <w:color w:val="FF0000"/>
                <w:sz w:val="20"/>
                <w:szCs w:val="20"/>
              </w:rPr>
            </w:pPr>
            <w:r>
              <w:rPr>
                <w:rFonts w:cs="Arial"/>
                <w:color w:val="auto"/>
                <w:sz w:val="20"/>
                <w:szCs w:val="20"/>
              </w:rPr>
              <w:t>53.7</w:t>
            </w:r>
            <w:r w:rsidR="001C0605" w:rsidRPr="001C0605">
              <w:rPr>
                <w:rFonts w:cs="Arial"/>
                <w:color w:val="auto"/>
                <w:sz w:val="20"/>
                <w:szCs w:val="20"/>
              </w:rPr>
              <w:t>%</w:t>
            </w:r>
          </w:p>
        </w:tc>
      </w:tr>
      <w:tr w:rsidR="001C0605" w:rsidRPr="001C0605" w14:paraId="3115A7C8" w14:textId="77777777" w:rsidTr="002C30FC">
        <w:trPr>
          <w:trHeight w:val="428"/>
        </w:trPr>
        <w:tc>
          <w:tcPr>
            <w:tcW w:w="1419" w:type="dxa"/>
            <w:shd w:val="clear" w:color="auto" w:fill="auto"/>
          </w:tcPr>
          <w:p w14:paraId="0851BE85" w14:textId="77777777" w:rsidR="001C0605" w:rsidRPr="001C0605" w:rsidRDefault="001C0605" w:rsidP="002C30FC">
            <w:pPr>
              <w:spacing w:after="0"/>
              <w:jc w:val="left"/>
              <w:rPr>
                <w:rFonts w:cs="Arial"/>
                <w:sz w:val="20"/>
                <w:szCs w:val="20"/>
              </w:rPr>
            </w:pPr>
            <w:r w:rsidRPr="001C0605">
              <w:rPr>
                <w:rFonts w:cs="Arial"/>
                <w:sz w:val="20"/>
                <w:szCs w:val="20"/>
              </w:rPr>
              <w:t>Schools DFC</w:t>
            </w:r>
          </w:p>
        </w:tc>
        <w:tc>
          <w:tcPr>
            <w:tcW w:w="1134" w:type="dxa"/>
            <w:shd w:val="clear" w:color="auto" w:fill="auto"/>
            <w:vAlign w:val="center"/>
          </w:tcPr>
          <w:p w14:paraId="6F6E9ECA" w14:textId="77777777" w:rsidR="001C0605" w:rsidRPr="001C0605" w:rsidRDefault="001C0605" w:rsidP="002C30FC">
            <w:pPr>
              <w:spacing w:after="0"/>
              <w:jc w:val="center"/>
              <w:rPr>
                <w:rFonts w:cs="Arial"/>
                <w:sz w:val="20"/>
                <w:szCs w:val="20"/>
              </w:rPr>
            </w:pPr>
            <w:r w:rsidRPr="001C0605">
              <w:rPr>
                <w:rFonts w:cs="Arial"/>
                <w:sz w:val="20"/>
                <w:szCs w:val="20"/>
              </w:rPr>
              <w:t>2.545</w:t>
            </w:r>
          </w:p>
        </w:tc>
        <w:tc>
          <w:tcPr>
            <w:tcW w:w="1134" w:type="dxa"/>
            <w:vAlign w:val="center"/>
          </w:tcPr>
          <w:p w14:paraId="6E23E77C" w14:textId="77777777" w:rsidR="001C0605" w:rsidRPr="001C0605" w:rsidRDefault="001C0605" w:rsidP="002C30FC">
            <w:pPr>
              <w:spacing w:after="0"/>
              <w:jc w:val="center"/>
              <w:rPr>
                <w:rFonts w:cs="Arial"/>
                <w:sz w:val="20"/>
                <w:szCs w:val="20"/>
              </w:rPr>
            </w:pPr>
            <w:r w:rsidRPr="001C0605">
              <w:rPr>
                <w:rFonts w:cs="Arial"/>
                <w:sz w:val="20"/>
                <w:szCs w:val="20"/>
              </w:rPr>
              <w:t>2.545</w:t>
            </w:r>
          </w:p>
        </w:tc>
        <w:tc>
          <w:tcPr>
            <w:tcW w:w="1275" w:type="dxa"/>
            <w:vAlign w:val="center"/>
          </w:tcPr>
          <w:p w14:paraId="779D4033" w14:textId="77777777" w:rsidR="001C0605" w:rsidRPr="001C0605" w:rsidRDefault="001C0605" w:rsidP="002C30FC">
            <w:pPr>
              <w:spacing w:after="0"/>
              <w:jc w:val="center"/>
              <w:rPr>
                <w:rFonts w:cs="Arial"/>
                <w:sz w:val="20"/>
                <w:szCs w:val="20"/>
              </w:rPr>
            </w:pPr>
            <w:r w:rsidRPr="001C0605">
              <w:rPr>
                <w:rFonts w:cs="Arial"/>
                <w:sz w:val="20"/>
                <w:szCs w:val="20"/>
              </w:rPr>
              <w:t>0.000</w:t>
            </w:r>
          </w:p>
        </w:tc>
        <w:tc>
          <w:tcPr>
            <w:tcW w:w="1418" w:type="dxa"/>
            <w:shd w:val="clear" w:color="auto" w:fill="auto"/>
            <w:vAlign w:val="center"/>
          </w:tcPr>
          <w:p w14:paraId="42E600A2" w14:textId="2BA33AD3" w:rsidR="001C0605" w:rsidRPr="001C0605" w:rsidRDefault="008E5CB7" w:rsidP="002C30FC">
            <w:pPr>
              <w:spacing w:after="0"/>
              <w:jc w:val="center"/>
              <w:rPr>
                <w:rFonts w:cs="Arial"/>
                <w:sz w:val="20"/>
                <w:szCs w:val="20"/>
              </w:rPr>
            </w:pPr>
            <w:r>
              <w:rPr>
                <w:rFonts w:cs="Arial"/>
                <w:sz w:val="20"/>
                <w:szCs w:val="20"/>
              </w:rPr>
              <w:t>0.0</w:t>
            </w:r>
            <w:r w:rsidR="006F2336">
              <w:rPr>
                <w:rFonts w:cs="Arial"/>
                <w:sz w:val="20"/>
                <w:szCs w:val="20"/>
              </w:rPr>
              <w:t>0%</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CB31049" w14:textId="77777777" w:rsidR="001C0605" w:rsidRPr="001C0605" w:rsidRDefault="001C0605" w:rsidP="002C30FC">
            <w:pPr>
              <w:spacing w:after="0"/>
              <w:jc w:val="center"/>
              <w:rPr>
                <w:rFonts w:cs="Arial"/>
                <w:sz w:val="20"/>
                <w:szCs w:val="20"/>
              </w:rPr>
            </w:pPr>
            <w:r w:rsidRPr="001C0605">
              <w:rPr>
                <w:rFonts w:cs="Arial"/>
                <w:sz w:val="20"/>
                <w:szCs w:val="20"/>
              </w:rPr>
              <w:t>0.065</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C84744B" w14:textId="77777777" w:rsidR="001C0605" w:rsidRPr="001C0605" w:rsidRDefault="001C0605" w:rsidP="002C30FC">
            <w:pPr>
              <w:spacing w:after="0"/>
              <w:jc w:val="center"/>
              <w:rPr>
                <w:rFonts w:cs="Arial"/>
                <w:sz w:val="20"/>
                <w:szCs w:val="20"/>
              </w:rPr>
            </w:pPr>
            <w:r w:rsidRPr="001C0605">
              <w:rPr>
                <w:rFonts w:cs="Arial"/>
                <w:sz w:val="20"/>
                <w:szCs w:val="20"/>
              </w:rPr>
              <w:t>2.0%</w:t>
            </w:r>
          </w:p>
        </w:tc>
        <w:tc>
          <w:tcPr>
            <w:tcW w:w="992" w:type="dxa"/>
            <w:tcBorders>
              <w:top w:val="nil"/>
              <w:left w:val="single" w:sz="4" w:space="0" w:color="auto"/>
              <w:bottom w:val="single" w:sz="4" w:space="0" w:color="auto"/>
              <w:right w:val="single" w:sz="4" w:space="0" w:color="auto"/>
            </w:tcBorders>
            <w:vAlign w:val="center"/>
          </w:tcPr>
          <w:p w14:paraId="72D18AA6" w14:textId="77777777" w:rsidR="001C0605" w:rsidRPr="001C0605" w:rsidRDefault="001C0605" w:rsidP="002C30FC">
            <w:pPr>
              <w:spacing w:after="0"/>
              <w:jc w:val="center"/>
              <w:rPr>
                <w:rFonts w:cs="Arial"/>
                <w:sz w:val="20"/>
                <w:szCs w:val="20"/>
              </w:rPr>
            </w:pPr>
            <w:r w:rsidRPr="001C0605">
              <w:rPr>
                <w:rFonts w:cs="Arial"/>
                <w:sz w:val="20"/>
                <w:szCs w:val="20"/>
              </w:rPr>
              <w:t>0.562</w:t>
            </w:r>
          </w:p>
        </w:tc>
        <w:tc>
          <w:tcPr>
            <w:tcW w:w="993" w:type="dxa"/>
            <w:tcBorders>
              <w:top w:val="nil"/>
              <w:left w:val="single" w:sz="4" w:space="0" w:color="auto"/>
              <w:bottom w:val="single" w:sz="4" w:space="0" w:color="auto"/>
              <w:right w:val="single" w:sz="4" w:space="0" w:color="auto"/>
            </w:tcBorders>
            <w:vAlign w:val="center"/>
          </w:tcPr>
          <w:p w14:paraId="6505F85B" w14:textId="44D9E826" w:rsidR="001C0605" w:rsidRPr="001C0605" w:rsidRDefault="00EB72C8" w:rsidP="002C30FC">
            <w:pPr>
              <w:spacing w:after="0"/>
              <w:jc w:val="center"/>
              <w:rPr>
                <w:rFonts w:cs="Arial"/>
                <w:sz w:val="20"/>
                <w:szCs w:val="20"/>
              </w:rPr>
            </w:pPr>
            <w:r>
              <w:rPr>
                <w:rFonts w:cs="Arial"/>
                <w:sz w:val="20"/>
                <w:szCs w:val="20"/>
              </w:rPr>
              <w:t>22.1</w:t>
            </w:r>
            <w:r w:rsidR="001C0605" w:rsidRPr="001C0605">
              <w:rPr>
                <w:rFonts w:cs="Arial"/>
                <w:sz w:val="20"/>
                <w:szCs w:val="20"/>
              </w:rPr>
              <w:t>%</w:t>
            </w:r>
          </w:p>
        </w:tc>
      </w:tr>
      <w:tr w:rsidR="001C0605" w:rsidRPr="001C0605" w14:paraId="00DC2CFD" w14:textId="77777777" w:rsidTr="002C30FC">
        <w:trPr>
          <w:trHeight w:val="428"/>
        </w:trPr>
        <w:tc>
          <w:tcPr>
            <w:tcW w:w="1419" w:type="dxa"/>
            <w:shd w:val="clear" w:color="auto" w:fill="auto"/>
            <w:vAlign w:val="center"/>
          </w:tcPr>
          <w:p w14:paraId="26D26CA3" w14:textId="08BEA478" w:rsidR="001C0605" w:rsidRPr="001C0605" w:rsidRDefault="002C30FC" w:rsidP="002C30FC">
            <w:pPr>
              <w:spacing w:after="0"/>
              <w:jc w:val="left"/>
              <w:rPr>
                <w:rFonts w:cs="Arial"/>
                <w:sz w:val="20"/>
                <w:szCs w:val="20"/>
              </w:rPr>
            </w:pPr>
            <w:r>
              <w:rPr>
                <w:rFonts w:cs="Arial"/>
                <w:sz w:val="20"/>
                <w:szCs w:val="20"/>
              </w:rPr>
              <w:t xml:space="preserve">Children and Young </w:t>
            </w:r>
            <w:r w:rsidR="001C0605" w:rsidRPr="001C0605">
              <w:rPr>
                <w:rFonts w:cs="Arial"/>
                <w:sz w:val="20"/>
                <w:szCs w:val="20"/>
              </w:rPr>
              <w:t>People</w:t>
            </w:r>
          </w:p>
        </w:tc>
        <w:tc>
          <w:tcPr>
            <w:tcW w:w="1134" w:type="dxa"/>
            <w:shd w:val="clear" w:color="auto" w:fill="auto"/>
            <w:vAlign w:val="center"/>
          </w:tcPr>
          <w:p w14:paraId="689DC730" w14:textId="77777777" w:rsidR="001C0605" w:rsidRPr="001C0605" w:rsidRDefault="001C0605" w:rsidP="002C30FC">
            <w:pPr>
              <w:spacing w:after="0"/>
              <w:jc w:val="center"/>
              <w:rPr>
                <w:rFonts w:cs="Arial"/>
                <w:sz w:val="20"/>
                <w:szCs w:val="20"/>
              </w:rPr>
            </w:pPr>
            <w:r w:rsidRPr="001C0605">
              <w:rPr>
                <w:rFonts w:cs="Arial"/>
                <w:sz w:val="20"/>
                <w:szCs w:val="20"/>
              </w:rPr>
              <w:t>1.491</w:t>
            </w:r>
          </w:p>
        </w:tc>
        <w:tc>
          <w:tcPr>
            <w:tcW w:w="1134" w:type="dxa"/>
            <w:vAlign w:val="center"/>
          </w:tcPr>
          <w:p w14:paraId="06AD925C" w14:textId="77777777" w:rsidR="001C0605" w:rsidRPr="001C0605" w:rsidRDefault="001C0605" w:rsidP="002C30FC">
            <w:pPr>
              <w:spacing w:after="0"/>
              <w:jc w:val="center"/>
              <w:rPr>
                <w:rFonts w:cs="Arial"/>
                <w:sz w:val="20"/>
                <w:szCs w:val="20"/>
              </w:rPr>
            </w:pPr>
            <w:r w:rsidRPr="001C0605">
              <w:rPr>
                <w:rFonts w:cs="Arial"/>
                <w:sz w:val="20"/>
                <w:szCs w:val="20"/>
              </w:rPr>
              <w:t>1.491</w:t>
            </w:r>
          </w:p>
        </w:tc>
        <w:tc>
          <w:tcPr>
            <w:tcW w:w="1275" w:type="dxa"/>
            <w:vAlign w:val="center"/>
          </w:tcPr>
          <w:p w14:paraId="361696E5" w14:textId="77777777" w:rsidR="001C0605" w:rsidRPr="001C0605" w:rsidRDefault="001C0605" w:rsidP="002C30FC">
            <w:pPr>
              <w:spacing w:after="0"/>
              <w:jc w:val="center"/>
            </w:pPr>
            <w:r w:rsidRPr="001C0605">
              <w:rPr>
                <w:rFonts w:cs="Arial"/>
                <w:sz w:val="20"/>
                <w:szCs w:val="20"/>
              </w:rPr>
              <w:t>0.000</w:t>
            </w:r>
          </w:p>
        </w:tc>
        <w:tc>
          <w:tcPr>
            <w:tcW w:w="1418" w:type="dxa"/>
            <w:shd w:val="clear" w:color="auto" w:fill="auto"/>
            <w:vAlign w:val="center"/>
          </w:tcPr>
          <w:p w14:paraId="0ACFE0CA" w14:textId="22AAD385" w:rsidR="001C0605" w:rsidRPr="001C0605" w:rsidRDefault="008E5CB7" w:rsidP="002C30FC">
            <w:pPr>
              <w:spacing w:after="0"/>
              <w:jc w:val="center"/>
            </w:pPr>
            <w:r>
              <w:rPr>
                <w:rFonts w:cs="Arial"/>
                <w:sz w:val="20"/>
                <w:szCs w:val="20"/>
              </w:rPr>
              <w:t>0.0</w:t>
            </w:r>
            <w:r w:rsidR="006F2336">
              <w:rPr>
                <w:rFonts w:cs="Arial"/>
                <w:sz w:val="20"/>
                <w:szCs w:val="20"/>
              </w:rPr>
              <w:t>%</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3EF4CB8" w14:textId="77777777" w:rsidR="001C0605" w:rsidRPr="001C0605" w:rsidRDefault="001C0605" w:rsidP="002C30FC">
            <w:pPr>
              <w:spacing w:after="0"/>
              <w:jc w:val="center"/>
              <w:rPr>
                <w:rFonts w:cs="Arial"/>
                <w:sz w:val="20"/>
                <w:szCs w:val="20"/>
              </w:rPr>
            </w:pPr>
            <w:r w:rsidRPr="001C0605">
              <w:rPr>
                <w:rFonts w:cs="Arial"/>
                <w:sz w:val="20"/>
                <w:szCs w:val="20"/>
              </w:rPr>
              <w:t>2.986</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5F168B" w14:textId="77777777" w:rsidR="001C0605" w:rsidRPr="001C0605" w:rsidRDefault="001C0605" w:rsidP="002C30FC">
            <w:pPr>
              <w:spacing w:after="0"/>
              <w:jc w:val="center"/>
              <w:rPr>
                <w:rFonts w:cs="Arial"/>
                <w:sz w:val="20"/>
                <w:szCs w:val="20"/>
              </w:rPr>
            </w:pPr>
            <w:r w:rsidRPr="001C0605">
              <w:rPr>
                <w:rFonts w:cs="Arial"/>
                <w:sz w:val="20"/>
                <w:szCs w:val="20"/>
              </w:rPr>
              <w:t>65.4%</w:t>
            </w:r>
          </w:p>
        </w:tc>
        <w:tc>
          <w:tcPr>
            <w:tcW w:w="992" w:type="dxa"/>
            <w:tcBorders>
              <w:top w:val="nil"/>
              <w:left w:val="single" w:sz="4" w:space="0" w:color="auto"/>
              <w:bottom w:val="single" w:sz="4" w:space="0" w:color="auto"/>
              <w:right w:val="single" w:sz="4" w:space="0" w:color="auto"/>
            </w:tcBorders>
            <w:vAlign w:val="center"/>
          </w:tcPr>
          <w:p w14:paraId="3E4F1720" w14:textId="77777777" w:rsidR="001C0605" w:rsidRPr="001C0605" w:rsidRDefault="001C0605" w:rsidP="002C30FC">
            <w:pPr>
              <w:spacing w:after="0"/>
              <w:jc w:val="center"/>
              <w:rPr>
                <w:rFonts w:cs="Arial"/>
                <w:sz w:val="20"/>
                <w:szCs w:val="20"/>
              </w:rPr>
            </w:pPr>
            <w:r w:rsidRPr="001C0605">
              <w:rPr>
                <w:rFonts w:cs="Arial"/>
                <w:sz w:val="20"/>
                <w:szCs w:val="20"/>
              </w:rPr>
              <w:t>0.198</w:t>
            </w:r>
          </w:p>
        </w:tc>
        <w:tc>
          <w:tcPr>
            <w:tcW w:w="993" w:type="dxa"/>
            <w:tcBorders>
              <w:top w:val="nil"/>
              <w:left w:val="single" w:sz="4" w:space="0" w:color="auto"/>
              <w:bottom w:val="single" w:sz="4" w:space="0" w:color="auto"/>
              <w:right w:val="single" w:sz="4" w:space="0" w:color="auto"/>
            </w:tcBorders>
            <w:vAlign w:val="center"/>
          </w:tcPr>
          <w:p w14:paraId="064ADBBA" w14:textId="3B449732" w:rsidR="001C0605" w:rsidRPr="001C0605" w:rsidRDefault="00EB72C8" w:rsidP="002C30FC">
            <w:pPr>
              <w:spacing w:after="0"/>
              <w:jc w:val="center"/>
              <w:rPr>
                <w:rFonts w:cs="Arial"/>
                <w:sz w:val="20"/>
                <w:szCs w:val="20"/>
              </w:rPr>
            </w:pPr>
            <w:r>
              <w:rPr>
                <w:rFonts w:cs="Arial"/>
                <w:sz w:val="20"/>
                <w:szCs w:val="20"/>
              </w:rPr>
              <w:t>13.3</w:t>
            </w:r>
            <w:r w:rsidR="001C0605" w:rsidRPr="001C0605">
              <w:rPr>
                <w:rFonts w:cs="Arial"/>
                <w:sz w:val="20"/>
                <w:szCs w:val="20"/>
              </w:rPr>
              <w:t>%</w:t>
            </w:r>
          </w:p>
        </w:tc>
      </w:tr>
      <w:tr w:rsidR="001C0605" w:rsidRPr="001C0605" w14:paraId="3B0D0A02" w14:textId="77777777" w:rsidTr="002C30FC">
        <w:trPr>
          <w:trHeight w:val="428"/>
        </w:trPr>
        <w:tc>
          <w:tcPr>
            <w:tcW w:w="1419" w:type="dxa"/>
            <w:shd w:val="clear" w:color="auto" w:fill="auto"/>
            <w:vAlign w:val="center"/>
          </w:tcPr>
          <w:p w14:paraId="19B6A527" w14:textId="77777777" w:rsidR="001C0605" w:rsidRPr="001C0605" w:rsidRDefault="001C0605" w:rsidP="002C30FC">
            <w:pPr>
              <w:spacing w:after="0"/>
              <w:jc w:val="left"/>
              <w:rPr>
                <w:rFonts w:cs="Arial"/>
                <w:sz w:val="20"/>
                <w:szCs w:val="20"/>
              </w:rPr>
            </w:pPr>
            <w:r w:rsidRPr="001C0605">
              <w:rPr>
                <w:rFonts w:cs="Arial"/>
                <w:sz w:val="20"/>
                <w:szCs w:val="20"/>
              </w:rPr>
              <w:t>Waste and Other</w:t>
            </w:r>
          </w:p>
        </w:tc>
        <w:tc>
          <w:tcPr>
            <w:tcW w:w="1134" w:type="dxa"/>
            <w:shd w:val="clear" w:color="auto" w:fill="auto"/>
            <w:vAlign w:val="center"/>
          </w:tcPr>
          <w:p w14:paraId="0EEA8856" w14:textId="77777777" w:rsidR="001C0605" w:rsidRPr="001C0605" w:rsidRDefault="001C0605" w:rsidP="002C30FC">
            <w:pPr>
              <w:spacing w:after="0"/>
              <w:jc w:val="center"/>
              <w:rPr>
                <w:rFonts w:cs="Arial"/>
                <w:sz w:val="20"/>
                <w:szCs w:val="20"/>
              </w:rPr>
            </w:pPr>
            <w:r w:rsidRPr="001C0605">
              <w:rPr>
                <w:rFonts w:cs="Arial"/>
                <w:sz w:val="20"/>
                <w:szCs w:val="20"/>
              </w:rPr>
              <w:t>6.091</w:t>
            </w:r>
          </w:p>
        </w:tc>
        <w:tc>
          <w:tcPr>
            <w:tcW w:w="1134" w:type="dxa"/>
            <w:vAlign w:val="center"/>
          </w:tcPr>
          <w:p w14:paraId="567D0EF0" w14:textId="77777777" w:rsidR="001C0605" w:rsidRPr="001C0605" w:rsidRDefault="001C0605" w:rsidP="002C30FC">
            <w:pPr>
              <w:spacing w:after="0"/>
              <w:jc w:val="center"/>
              <w:rPr>
                <w:rFonts w:cs="Arial"/>
                <w:sz w:val="20"/>
                <w:szCs w:val="20"/>
              </w:rPr>
            </w:pPr>
            <w:r w:rsidRPr="001C0605">
              <w:rPr>
                <w:rFonts w:cs="Arial"/>
                <w:sz w:val="20"/>
                <w:szCs w:val="20"/>
              </w:rPr>
              <w:t>6.091</w:t>
            </w:r>
          </w:p>
        </w:tc>
        <w:tc>
          <w:tcPr>
            <w:tcW w:w="1275" w:type="dxa"/>
            <w:vAlign w:val="center"/>
          </w:tcPr>
          <w:p w14:paraId="16B2FE85" w14:textId="77777777" w:rsidR="001C0605" w:rsidRPr="001C0605" w:rsidRDefault="001C0605" w:rsidP="002C30FC">
            <w:pPr>
              <w:spacing w:after="0"/>
              <w:jc w:val="center"/>
            </w:pPr>
            <w:r w:rsidRPr="001C0605">
              <w:rPr>
                <w:rFonts w:cs="Arial"/>
                <w:sz w:val="20"/>
                <w:szCs w:val="20"/>
              </w:rPr>
              <w:t>0.000</w:t>
            </w:r>
          </w:p>
        </w:tc>
        <w:tc>
          <w:tcPr>
            <w:tcW w:w="1418" w:type="dxa"/>
            <w:shd w:val="clear" w:color="auto" w:fill="auto"/>
            <w:vAlign w:val="center"/>
          </w:tcPr>
          <w:p w14:paraId="6BDAF0B5" w14:textId="0E814918" w:rsidR="001C0605" w:rsidRPr="001C0605" w:rsidRDefault="008E5CB7" w:rsidP="002C30FC">
            <w:pPr>
              <w:spacing w:after="0"/>
              <w:jc w:val="center"/>
            </w:pPr>
            <w:r>
              <w:rPr>
                <w:rFonts w:cs="Arial"/>
                <w:sz w:val="20"/>
                <w:szCs w:val="20"/>
              </w:rPr>
              <w:t>0.0</w:t>
            </w:r>
            <w:r w:rsidR="006F2336">
              <w:rPr>
                <w:rFonts w:cs="Arial"/>
                <w:sz w:val="20"/>
                <w:szCs w:val="20"/>
              </w:rPr>
              <w:t>0%</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9513907" w14:textId="77777777" w:rsidR="001C0605" w:rsidRPr="001C0605" w:rsidRDefault="001C0605" w:rsidP="002C30FC">
            <w:pPr>
              <w:spacing w:after="0"/>
              <w:jc w:val="center"/>
              <w:rPr>
                <w:rFonts w:cs="Arial"/>
                <w:sz w:val="20"/>
                <w:szCs w:val="20"/>
              </w:rPr>
            </w:pPr>
            <w:r w:rsidRPr="001C0605">
              <w:rPr>
                <w:rFonts w:cs="Arial"/>
                <w:sz w:val="20"/>
                <w:szCs w:val="20"/>
              </w:rPr>
              <w:t>0.388</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C05A353" w14:textId="77777777" w:rsidR="001C0605" w:rsidRPr="001C0605" w:rsidRDefault="001C0605" w:rsidP="002C30FC">
            <w:pPr>
              <w:spacing w:after="0"/>
              <w:jc w:val="center"/>
              <w:rPr>
                <w:rFonts w:cs="Arial"/>
                <w:sz w:val="20"/>
                <w:szCs w:val="20"/>
              </w:rPr>
            </w:pPr>
            <w:r w:rsidRPr="001C0605">
              <w:rPr>
                <w:rFonts w:cs="Arial"/>
                <w:sz w:val="20"/>
                <w:szCs w:val="20"/>
              </w:rPr>
              <w:t>44.1%</w:t>
            </w:r>
          </w:p>
        </w:tc>
        <w:tc>
          <w:tcPr>
            <w:tcW w:w="992" w:type="dxa"/>
            <w:tcBorders>
              <w:top w:val="nil"/>
              <w:left w:val="single" w:sz="4" w:space="0" w:color="auto"/>
              <w:bottom w:val="single" w:sz="4" w:space="0" w:color="auto"/>
              <w:right w:val="single" w:sz="4" w:space="0" w:color="auto"/>
            </w:tcBorders>
            <w:vAlign w:val="center"/>
          </w:tcPr>
          <w:p w14:paraId="0F578291" w14:textId="77777777" w:rsidR="001C0605" w:rsidRPr="001C0605" w:rsidRDefault="001C0605" w:rsidP="002C30FC">
            <w:pPr>
              <w:spacing w:after="0"/>
              <w:jc w:val="center"/>
              <w:rPr>
                <w:rFonts w:cs="Arial"/>
                <w:color w:val="FF0000"/>
                <w:sz w:val="20"/>
                <w:szCs w:val="20"/>
              </w:rPr>
            </w:pPr>
            <w:r w:rsidRPr="001C0605">
              <w:rPr>
                <w:rFonts w:cs="Arial"/>
                <w:color w:val="auto"/>
                <w:sz w:val="20"/>
                <w:szCs w:val="20"/>
              </w:rPr>
              <w:t>0.723</w:t>
            </w:r>
          </w:p>
        </w:tc>
        <w:tc>
          <w:tcPr>
            <w:tcW w:w="993" w:type="dxa"/>
            <w:tcBorders>
              <w:top w:val="nil"/>
              <w:left w:val="single" w:sz="4" w:space="0" w:color="auto"/>
              <w:bottom w:val="single" w:sz="4" w:space="0" w:color="auto"/>
              <w:right w:val="single" w:sz="4" w:space="0" w:color="auto"/>
            </w:tcBorders>
            <w:vAlign w:val="center"/>
          </w:tcPr>
          <w:p w14:paraId="2B38BF3B" w14:textId="49BA92D7" w:rsidR="001C0605" w:rsidRPr="001C0605" w:rsidRDefault="00EB72C8" w:rsidP="002C30FC">
            <w:pPr>
              <w:spacing w:after="0"/>
              <w:jc w:val="center"/>
              <w:rPr>
                <w:rFonts w:cs="Arial"/>
                <w:color w:val="FF0000"/>
                <w:sz w:val="20"/>
                <w:szCs w:val="20"/>
              </w:rPr>
            </w:pPr>
            <w:r>
              <w:rPr>
                <w:rFonts w:cs="Arial"/>
                <w:sz w:val="20"/>
                <w:szCs w:val="20"/>
              </w:rPr>
              <w:t>11.9</w:t>
            </w:r>
            <w:r w:rsidR="001C0605" w:rsidRPr="001C0605">
              <w:rPr>
                <w:rFonts w:cs="Arial"/>
                <w:sz w:val="20"/>
                <w:szCs w:val="20"/>
              </w:rPr>
              <w:t>%</w:t>
            </w:r>
          </w:p>
        </w:tc>
      </w:tr>
      <w:tr w:rsidR="001C0605" w:rsidRPr="001C0605" w14:paraId="7A48A08B" w14:textId="77777777" w:rsidTr="002C30FC">
        <w:trPr>
          <w:trHeight w:val="428"/>
        </w:trPr>
        <w:tc>
          <w:tcPr>
            <w:tcW w:w="1419" w:type="dxa"/>
            <w:shd w:val="clear" w:color="auto" w:fill="auto"/>
            <w:vAlign w:val="center"/>
          </w:tcPr>
          <w:p w14:paraId="7E45C4D1" w14:textId="77777777" w:rsidR="001C0605" w:rsidRPr="001C0605" w:rsidRDefault="001C0605" w:rsidP="002C30FC">
            <w:pPr>
              <w:spacing w:after="0"/>
              <w:jc w:val="left"/>
              <w:rPr>
                <w:rFonts w:cs="Arial"/>
                <w:sz w:val="20"/>
                <w:szCs w:val="20"/>
              </w:rPr>
            </w:pPr>
            <w:r w:rsidRPr="001C0605">
              <w:rPr>
                <w:rFonts w:cs="Arial"/>
                <w:sz w:val="20"/>
                <w:szCs w:val="20"/>
              </w:rPr>
              <w:t>Adult Social Care</w:t>
            </w:r>
          </w:p>
        </w:tc>
        <w:tc>
          <w:tcPr>
            <w:tcW w:w="1134" w:type="dxa"/>
            <w:shd w:val="clear" w:color="auto" w:fill="auto"/>
            <w:vAlign w:val="center"/>
          </w:tcPr>
          <w:p w14:paraId="6F206530" w14:textId="77777777" w:rsidR="001C0605" w:rsidRPr="001C0605" w:rsidRDefault="001C0605" w:rsidP="002C30FC">
            <w:pPr>
              <w:spacing w:after="0"/>
              <w:jc w:val="center"/>
              <w:rPr>
                <w:rFonts w:cs="Arial"/>
                <w:sz w:val="20"/>
                <w:szCs w:val="20"/>
              </w:rPr>
            </w:pPr>
            <w:r w:rsidRPr="001C0605">
              <w:rPr>
                <w:rFonts w:cs="Arial"/>
                <w:sz w:val="20"/>
                <w:szCs w:val="20"/>
              </w:rPr>
              <w:t>12.537</w:t>
            </w:r>
          </w:p>
        </w:tc>
        <w:tc>
          <w:tcPr>
            <w:tcW w:w="1134" w:type="dxa"/>
            <w:vAlign w:val="center"/>
          </w:tcPr>
          <w:p w14:paraId="723553C6" w14:textId="77777777" w:rsidR="001C0605" w:rsidRPr="001C0605" w:rsidRDefault="001C0605" w:rsidP="002C30FC">
            <w:pPr>
              <w:spacing w:after="0"/>
              <w:jc w:val="center"/>
              <w:rPr>
                <w:rFonts w:cs="Arial"/>
                <w:sz w:val="20"/>
                <w:szCs w:val="20"/>
              </w:rPr>
            </w:pPr>
            <w:r w:rsidRPr="001C0605">
              <w:rPr>
                <w:rFonts w:cs="Arial"/>
                <w:sz w:val="20"/>
                <w:szCs w:val="20"/>
              </w:rPr>
              <w:t>12.537</w:t>
            </w:r>
          </w:p>
        </w:tc>
        <w:tc>
          <w:tcPr>
            <w:tcW w:w="1275" w:type="dxa"/>
            <w:vAlign w:val="center"/>
          </w:tcPr>
          <w:p w14:paraId="456DBA9D" w14:textId="77777777" w:rsidR="001C0605" w:rsidRPr="001C0605" w:rsidRDefault="001C0605" w:rsidP="002C30FC">
            <w:pPr>
              <w:spacing w:after="0"/>
              <w:jc w:val="center"/>
              <w:rPr>
                <w:rFonts w:cs="Arial"/>
                <w:sz w:val="20"/>
                <w:szCs w:val="20"/>
              </w:rPr>
            </w:pPr>
            <w:r w:rsidRPr="001C0605">
              <w:rPr>
                <w:rFonts w:cs="Arial"/>
                <w:sz w:val="20"/>
                <w:szCs w:val="20"/>
              </w:rPr>
              <w:t>0.000</w:t>
            </w:r>
          </w:p>
        </w:tc>
        <w:tc>
          <w:tcPr>
            <w:tcW w:w="1418" w:type="dxa"/>
            <w:shd w:val="clear" w:color="auto" w:fill="auto"/>
            <w:vAlign w:val="center"/>
          </w:tcPr>
          <w:p w14:paraId="2A3AF740" w14:textId="10DDE4E7" w:rsidR="001C0605" w:rsidRPr="001C0605" w:rsidRDefault="002C30FC" w:rsidP="002C30FC">
            <w:pPr>
              <w:spacing w:after="0"/>
              <w:jc w:val="center"/>
              <w:rPr>
                <w:rFonts w:cs="Arial"/>
                <w:sz w:val="20"/>
                <w:szCs w:val="20"/>
              </w:rPr>
            </w:pPr>
            <w:r>
              <w:rPr>
                <w:rFonts w:cs="Arial"/>
                <w:sz w:val="20"/>
                <w:szCs w:val="20"/>
              </w:rPr>
              <w:t>0.0</w:t>
            </w:r>
            <w:r w:rsidR="006F2336">
              <w:rPr>
                <w:rFonts w:cs="Arial"/>
                <w:sz w:val="20"/>
                <w:szCs w:val="20"/>
              </w:rPr>
              <w:t>0%</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32C0A39" w14:textId="77777777" w:rsidR="001C0605" w:rsidRPr="001C0605" w:rsidRDefault="001C0605" w:rsidP="002C30FC">
            <w:pPr>
              <w:spacing w:after="0"/>
              <w:jc w:val="center"/>
              <w:rPr>
                <w:rFonts w:cs="Arial"/>
                <w:sz w:val="20"/>
                <w:szCs w:val="20"/>
              </w:rPr>
            </w:pPr>
            <w:r w:rsidRPr="001C0605">
              <w:rPr>
                <w:rFonts w:cs="Arial"/>
                <w:sz w:val="20"/>
                <w:szCs w:val="20"/>
              </w:rPr>
              <w:t>0.646</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B90FA7C" w14:textId="77777777" w:rsidR="001C0605" w:rsidRPr="001C0605" w:rsidRDefault="001C0605" w:rsidP="002C30FC">
            <w:pPr>
              <w:spacing w:after="0"/>
              <w:jc w:val="center"/>
              <w:rPr>
                <w:rFonts w:cs="Arial"/>
                <w:sz w:val="20"/>
                <w:szCs w:val="20"/>
              </w:rPr>
            </w:pPr>
            <w:r w:rsidRPr="001C0605">
              <w:rPr>
                <w:rFonts w:cs="Arial"/>
                <w:sz w:val="20"/>
                <w:szCs w:val="20"/>
              </w:rPr>
              <w:t>8.1%</w:t>
            </w:r>
          </w:p>
        </w:tc>
        <w:tc>
          <w:tcPr>
            <w:tcW w:w="992" w:type="dxa"/>
            <w:tcBorders>
              <w:top w:val="nil"/>
              <w:left w:val="single" w:sz="4" w:space="0" w:color="auto"/>
              <w:bottom w:val="single" w:sz="4" w:space="0" w:color="auto"/>
              <w:right w:val="single" w:sz="4" w:space="0" w:color="auto"/>
            </w:tcBorders>
            <w:vAlign w:val="center"/>
          </w:tcPr>
          <w:p w14:paraId="70B37465" w14:textId="77777777" w:rsidR="001C0605" w:rsidRPr="001C0605" w:rsidRDefault="001C0605" w:rsidP="002C30FC">
            <w:pPr>
              <w:spacing w:after="0"/>
              <w:jc w:val="center"/>
              <w:rPr>
                <w:rFonts w:cs="Arial"/>
                <w:color w:val="auto"/>
                <w:sz w:val="20"/>
                <w:szCs w:val="20"/>
              </w:rPr>
            </w:pPr>
            <w:r w:rsidRPr="001C0605">
              <w:rPr>
                <w:rFonts w:cs="Arial"/>
                <w:color w:val="auto"/>
                <w:sz w:val="20"/>
                <w:szCs w:val="20"/>
              </w:rPr>
              <w:t>11.523</w:t>
            </w:r>
          </w:p>
        </w:tc>
        <w:tc>
          <w:tcPr>
            <w:tcW w:w="993" w:type="dxa"/>
            <w:tcBorders>
              <w:top w:val="nil"/>
              <w:left w:val="single" w:sz="4" w:space="0" w:color="auto"/>
              <w:bottom w:val="single" w:sz="4" w:space="0" w:color="auto"/>
              <w:right w:val="single" w:sz="4" w:space="0" w:color="auto"/>
            </w:tcBorders>
            <w:vAlign w:val="center"/>
          </w:tcPr>
          <w:p w14:paraId="27B588AA" w14:textId="3D22E4A5" w:rsidR="001C0605" w:rsidRPr="001C0605" w:rsidRDefault="00EB72C8" w:rsidP="002C30FC">
            <w:pPr>
              <w:spacing w:after="0"/>
              <w:jc w:val="center"/>
              <w:rPr>
                <w:rFonts w:cs="Arial"/>
                <w:color w:val="auto"/>
                <w:sz w:val="20"/>
                <w:szCs w:val="20"/>
              </w:rPr>
            </w:pPr>
            <w:r>
              <w:rPr>
                <w:rFonts w:cs="Arial"/>
                <w:color w:val="auto"/>
                <w:sz w:val="20"/>
                <w:szCs w:val="20"/>
              </w:rPr>
              <w:t>91.9</w:t>
            </w:r>
            <w:r w:rsidR="001C0605" w:rsidRPr="001C0605">
              <w:rPr>
                <w:rFonts w:cs="Arial"/>
                <w:color w:val="auto"/>
                <w:sz w:val="20"/>
                <w:szCs w:val="20"/>
              </w:rPr>
              <w:t>%</w:t>
            </w:r>
          </w:p>
        </w:tc>
      </w:tr>
      <w:tr w:rsidR="001C0605" w:rsidRPr="001C0605" w14:paraId="3B6CB39C" w14:textId="77777777" w:rsidTr="002C30FC">
        <w:trPr>
          <w:trHeight w:val="428"/>
        </w:trPr>
        <w:tc>
          <w:tcPr>
            <w:tcW w:w="1419" w:type="dxa"/>
            <w:shd w:val="clear" w:color="auto" w:fill="auto"/>
            <w:vAlign w:val="center"/>
          </w:tcPr>
          <w:p w14:paraId="4F43FCF1" w14:textId="77777777" w:rsidR="001C0605" w:rsidRPr="001C0605" w:rsidRDefault="001C0605" w:rsidP="002C30FC">
            <w:pPr>
              <w:spacing w:after="0"/>
              <w:jc w:val="left"/>
              <w:rPr>
                <w:rFonts w:cs="Arial"/>
                <w:sz w:val="20"/>
                <w:szCs w:val="20"/>
              </w:rPr>
            </w:pPr>
            <w:r w:rsidRPr="001C0605">
              <w:rPr>
                <w:rFonts w:cs="Arial"/>
                <w:sz w:val="20"/>
                <w:szCs w:val="20"/>
              </w:rPr>
              <w:t>Corporate</w:t>
            </w:r>
          </w:p>
        </w:tc>
        <w:tc>
          <w:tcPr>
            <w:tcW w:w="1134" w:type="dxa"/>
            <w:shd w:val="clear" w:color="auto" w:fill="auto"/>
            <w:vAlign w:val="center"/>
          </w:tcPr>
          <w:p w14:paraId="30A93443" w14:textId="77777777" w:rsidR="001C0605" w:rsidRPr="001C0605" w:rsidRDefault="001C0605" w:rsidP="002C30FC">
            <w:pPr>
              <w:spacing w:after="0"/>
              <w:jc w:val="center"/>
              <w:rPr>
                <w:rFonts w:cs="Arial"/>
                <w:sz w:val="20"/>
                <w:szCs w:val="20"/>
              </w:rPr>
            </w:pPr>
            <w:r w:rsidRPr="001C0605">
              <w:rPr>
                <w:rFonts w:cs="Arial"/>
                <w:sz w:val="20"/>
                <w:szCs w:val="20"/>
              </w:rPr>
              <w:t>13.251</w:t>
            </w:r>
          </w:p>
        </w:tc>
        <w:tc>
          <w:tcPr>
            <w:tcW w:w="1134" w:type="dxa"/>
            <w:vAlign w:val="center"/>
          </w:tcPr>
          <w:p w14:paraId="428BF4A1" w14:textId="77777777" w:rsidR="001C0605" w:rsidRPr="001C0605" w:rsidRDefault="001C0605" w:rsidP="002C30FC">
            <w:pPr>
              <w:spacing w:after="0"/>
              <w:jc w:val="center"/>
              <w:rPr>
                <w:rFonts w:cs="Arial"/>
                <w:sz w:val="20"/>
                <w:szCs w:val="20"/>
              </w:rPr>
            </w:pPr>
            <w:r w:rsidRPr="001C0605">
              <w:rPr>
                <w:rFonts w:cs="Arial"/>
                <w:sz w:val="20"/>
                <w:szCs w:val="20"/>
              </w:rPr>
              <w:t>13.091</w:t>
            </w:r>
          </w:p>
        </w:tc>
        <w:tc>
          <w:tcPr>
            <w:tcW w:w="1275" w:type="dxa"/>
            <w:vAlign w:val="center"/>
          </w:tcPr>
          <w:p w14:paraId="109731A0" w14:textId="4244F9CE" w:rsidR="001C0605" w:rsidRPr="001C0605" w:rsidRDefault="00EB72C8" w:rsidP="002C30FC">
            <w:pPr>
              <w:spacing w:after="0"/>
              <w:jc w:val="center"/>
              <w:rPr>
                <w:rFonts w:cs="Arial"/>
                <w:sz w:val="20"/>
                <w:szCs w:val="20"/>
              </w:rPr>
            </w:pPr>
            <w:r>
              <w:rPr>
                <w:rFonts w:cs="Arial"/>
                <w:sz w:val="20"/>
                <w:szCs w:val="20"/>
              </w:rPr>
              <w:t>-0.160</w:t>
            </w:r>
          </w:p>
        </w:tc>
        <w:tc>
          <w:tcPr>
            <w:tcW w:w="1418" w:type="dxa"/>
            <w:shd w:val="clear" w:color="auto" w:fill="auto"/>
            <w:vAlign w:val="center"/>
          </w:tcPr>
          <w:p w14:paraId="20741BAF" w14:textId="1DCE721F" w:rsidR="001C0605" w:rsidRPr="001C0605" w:rsidRDefault="00557049" w:rsidP="002C30FC">
            <w:pPr>
              <w:spacing w:after="0"/>
              <w:jc w:val="center"/>
              <w:rPr>
                <w:rFonts w:cs="Arial"/>
                <w:sz w:val="20"/>
                <w:szCs w:val="20"/>
              </w:rPr>
            </w:pPr>
            <w:r>
              <w:rPr>
                <w:rFonts w:cs="Arial"/>
                <w:sz w:val="20"/>
                <w:szCs w:val="20"/>
              </w:rPr>
              <w:t>-</w:t>
            </w:r>
            <w:r w:rsidR="006F2336">
              <w:rPr>
                <w:rFonts w:cs="Arial"/>
                <w:sz w:val="20"/>
                <w:szCs w:val="20"/>
              </w:rPr>
              <w:t>1.21%</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156DA2C" w14:textId="77777777" w:rsidR="001C0605" w:rsidRPr="001C0605" w:rsidRDefault="001C0605" w:rsidP="002C30FC">
            <w:pPr>
              <w:spacing w:after="0"/>
              <w:jc w:val="center"/>
              <w:rPr>
                <w:rFonts w:cs="Arial"/>
                <w:sz w:val="20"/>
                <w:szCs w:val="20"/>
              </w:rPr>
            </w:pPr>
            <w:r w:rsidRPr="001C0605">
              <w:rPr>
                <w:rFonts w:cs="Arial"/>
                <w:sz w:val="20"/>
                <w:szCs w:val="20"/>
              </w:rPr>
              <w:t>5.733</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BFC9C68" w14:textId="77777777" w:rsidR="001C0605" w:rsidRPr="001C0605" w:rsidRDefault="001C0605" w:rsidP="002C30FC">
            <w:pPr>
              <w:spacing w:after="0"/>
              <w:jc w:val="center"/>
              <w:rPr>
                <w:rFonts w:cs="Arial"/>
                <w:sz w:val="20"/>
                <w:szCs w:val="20"/>
              </w:rPr>
            </w:pPr>
            <w:r w:rsidRPr="001C0605">
              <w:rPr>
                <w:rFonts w:cs="Arial"/>
                <w:sz w:val="20"/>
                <w:szCs w:val="20"/>
              </w:rPr>
              <w:t>31.1%</w:t>
            </w:r>
          </w:p>
        </w:tc>
        <w:tc>
          <w:tcPr>
            <w:tcW w:w="992" w:type="dxa"/>
            <w:tcBorders>
              <w:top w:val="nil"/>
              <w:left w:val="single" w:sz="4" w:space="0" w:color="auto"/>
              <w:bottom w:val="single" w:sz="4" w:space="0" w:color="auto"/>
              <w:right w:val="single" w:sz="4" w:space="0" w:color="auto"/>
            </w:tcBorders>
            <w:vAlign w:val="center"/>
          </w:tcPr>
          <w:p w14:paraId="0856015F" w14:textId="77777777" w:rsidR="001C0605" w:rsidRPr="001C0605" w:rsidRDefault="001C0605" w:rsidP="002C30FC">
            <w:pPr>
              <w:spacing w:after="0"/>
              <w:jc w:val="center"/>
              <w:rPr>
                <w:rFonts w:cs="Arial"/>
                <w:sz w:val="20"/>
                <w:szCs w:val="20"/>
              </w:rPr>
            </w:pPr>
            <w:r w:rsidRPr="001C0605">
              <w:rPr>
                <w:rFonts w:cs="Arial"/>
                <w:color w:val="auto"/>
                <w:sz w:val="20"/>
                <w:szCs w:val="20"/>
              </w:rPr>
              <w:t>3.904</w:t>
            </w:r>
          </w:p>
        </w:tc>
        <w:tc>
          <w:tcPr>
            <w:tcW w:w="993" w:type="dxa"/>
            <w:tcBorders>
              <w:top w:val="nil"/>
              <w:left w:val="single" w:sz="4" w:space="0" w:color="auto"/>
              <w:bottom w:val="single" w:sz="4" w:space="0" w:color="auto"/>
              <w:right w:val="single" w:sz="4" w:space="0" w:color="auto"/>
            </w:tcBorders>
            <w:vAlign w:val="center"/>
          </w:tcPr>
          <w:p w14:paraId="3B2CA96E" w14:textId="77777777" w:rsidR="001C0605" w:rsidRPr="001C0605" w:rsidRDefault="001C0605" w:rsidP="002C30FC">
            <w:pPr>
              <w:spacing w:after="0"/>
              <w:jc w:val="center"/>
              <w:rPr>
                <w:rFonts w:cs="Arial"/>
                <w:sz w:val="20"/>
                <w:szCs w:val="20"/>
              </w:rPr>
            </w:pPr>
            <w:r w:rsidRPr="001C0605">
              <w:rPr>
                <w:rFonts w:cs="Arial"/>
                <w:color w:val="auto"/>
                <w:sz w:val="20"/>
                <w:szCs w:val="20"/>
              </w:rPr>
              <w:t>29.0%</w:t>
            </w:r>
          </w:p>
        </w:tc>
      </w:tr>
      <w:tr w:rsidR="001C0605" w:rsidRPr="001C0605" w14:paraId="3787CDA2" w14:textId="77777777" w:rsidTr="006F2336">
        <w:trPr>
          <w:trHeight w:val="428"/>
        </w:trPr>
        <w:tc>
          <w:tcPr>
            <w:tcW w:w="1419" w:type="dxa"/>
            <w:shd w:val="clear" w:color="auto" w:fill="auto"/>
            <w:vAlign w:val="center"/>
          </w:tcPr>
          <w:p w14:paraId="5433288F" w14:textId="77777777" w:rsidR="001C0605" w:rsidRPr="001C0605" w:rsidRDefault="001C0605" w:rsidP="002C30FC">
            <w:pPr>
              <w:spacing w:after="0"/>
              <w:rPr>
                <w:rFonts w:cs="Arial"/>
                <w:sz w:val="20"/>
                <w:szCs w:val="20"/>
              </w:rPr>
            </w:pPr>
            <w:r w:rsidRPr="001C0605">
              <w:rPr>
                <w:rFonts w:cs="Arial"/>
                <w:sz w:val="20"/>
                <w:szCs w:val="20"/>
              </w:rPr>
              <w:t>Vehicle Replacement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A7DB54" w14:textId="77777777" w:rsidR="001C0605" w:rsidRPr="001C0605" w:rsidRDefault="001C0605" w:rsidP="002C30FC">
            <w:pPr>
              <w:spacing w:after="0"/>
              <w:jc w:val="center"/>
              <w:rPr>
                <w:rFonts w:cs="Arial"/>
                <w:sz w:val="20"/>
                <w:szCs w:val="20"/>
              </w:rPr>
            </w:pPr>
            <w:r w:rsidRPr="001C0605">
              <w:rPr>
                <w:rFonts w:eastAsia="Cambria" w:cs="Arial"/>
                <w:bCs/>
                <w:sz w:val="20"/>
                <w:szCs w:val="20"/>
              </w:rPr>
              <w:t>1.934</w:t>
            </w:r>
          </w:p>
        </w:tc>
        <w:tc>
          <w:tcPr>
            <w:tcW w:w="1134" w:type="dxa"/>
            <w:tcBorders>
              <w:top w:val="nil"/>
              <w:left w:val="single" w:sz="4" w:space="0" w:color="auto"/>
              <w:bottom w:val="single" w:sz="4" w:space="0" w:color="auto"/>
              <w:right w:val="single" w:sz="4" w:space="0" w:color="auto"/>
            </w:tcBorders>
            <w:vAlign w:val="center"/>
          </w:tcPr>
          <w:p w14:paraId="4795F623" w14:textId="77777777" w:rsidR="001C0605" w:rsidRPr="001C0605" w:rsidRDefault="001C0605" w:rsidP="002C30FC">
            <w:pPr>
              <w:spacing w:after="0"/>
              <w:jc w:val="center"/>
              <w:rPr>
                <w:rFonts w:cs="Arial"/>
                <w:sz w:val="20"/>
                <w:szCs w:val="20"/>
              </w:rPr>
            </w:pPr>
            <w:r w:rsidRPr="001C0605">
              <w:rPr>
                <w:rFonts w:cs="Arial"/>
                <w:sz w:val="20"/>
                <w:szCs w:val="20"/>
              </w:rPr>
              <w:t>1.884</w:t>
            </w:r>
          </w:p>
        </w:tc>
        <w:tc>
          <w:tcPr>
            <w:tcW w:w="1275" w:type="dxa"/>
            <w:tcBorders>
              <w:top w:val="nil"/>
              <w:left w:val="single" w:sz="4" w:space="0" w:color="auto"/>
              <w:bottom w:val="single" w:sz="4" w:space="0" w:color="auto"/>
              <w:right w:val="single" w:sz="4" w:space="0" w:color="auto"/>
            </w:tcBorders>
            <w:vAlign w:val="center"/>
          </w:tcPr>
          <w:p w14:paraId="5F1087A3" w14:textId="2CB5170E" w:rsidR="001C0605" w:rsidRPr="001C0605" w:rsidRDefault="00EB72C8" w:rsidP="00EB72C8">
            <w:pPr>
              <w:spacing w:after="0"/>
              <w:jc w:val="center"/>
              <w:rPr>
                <w:rFonts w:cs="Arial"/>
                <w:sz w:val="20"/>
                <w:szCs w:val="20"/>
              </w:rPr>
            </w:pPr>
            <w:r>
              <w:rPr>
                <w:rFonts w:cs="Arial"/>
                <w:sz w:val="20"/>
                <w:szCs w:val="20"/>
              </w:rPr>
              <w:t>-</w:t>
            </w:r>
            <w:r w:rsidR="001C0605" w:rsidRPr="001C0605">
              <w:rPr>
                <w:rFonts w:cs="Arial"/>
                <w:sz w:val="20"/>
                <w:szCs w:val="20"/>
              </w:rPr>
              <w:t>0.050</w:t>
            </w:r>
          </w:p>
        </w:tc>
        <w:tc>
          <w:tcPr>
            <w:tcW w:w="1418" w:type="dxa"/>
            <w:tcBorders>
              <w:top w:val="nil"/>
              <w:left w:val="single" w:sz="4" w:space="0" w:color="auto"/>
              <w:bottom w:val="single" w:sz="4" w:space="0" w:color="auto"/>
              <w:right w:val="single" w:sz="4" w:space="0" w:color="auto"/>
            </w:tcBorders>
            <w:shd w:val="clear" w:color="auto" w:fill="auto"/>
            <w:vAlign w:val="center"/>
          </w:tcPr>
          <w:p w14:paraId="183059C6" w14:textId="13FCD03A" w:rsidR="001C0605" w:rsidRPr="001C0605" w:rsidRDefault="00557049" w:rsidP="002C30FC">
            <w:pPr>
              <w:spacing w:after="0"/>
              <w:jc w:val="center"/>
              <w:rPr>
                <w:rFonts w:cs="Arial"/>
                <w:sz w:val="20"/>
                <w:szCs w:val="20"/>
              </w:rPr>
            </w:pPr>
            <w:r>
              <w:rPr>
                <w:rFonts w:cs="Arial"/>
                <w:sz w:val="20"/>
                <w:szCs w:val="20"/>
              </w:rPr>
              <w:t>-</w:t>
            </w:r>
            <w:r w:rsidR="002C30FC">
              <w:rPr>
                <w:rFonts w:cs="Arial"/>
                <w:sz w:val="20"/>
                <w:szCs w:val="20"/>
              </w:rPr>
              <w:t>2</w:t>
            </w:r>
            <w:r w:rsidR="006F2336">
              <w:rPr>
                <w:rFonts w:cs="Arial"/>
                <w:sz w:val="20"/>
                <w:szCs w:val="20"/>
              </w:rPr>
              <w:t>.59%</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1F0C771" w14:textId="77777777" w:rsidR="001C0605" w:rsidRPr="001C0605" w:rsidRDefault="001C0605" w:rsidP="002C30FC">
            <w:pPr>
              <w:spacing w:after="0"/>
              <w:jc w:val="center"/>
              <w:rPr>
                <w:rFonts w:cs="Arial"/>
                <w:sz w:val="20"/>
                <w:szCs w:val="20"/>
              </w:rPr>
            </w:pPr>
            <w:r w:rsidRPr="001C0605">
              <w:rPr>
                <w:rFonts w:cs="Arial"/>
                <w:sz w:val="20"/>
                <w:szCs w:val="20"/>
              </w:rPr>
              <w:t>0.363</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D1FEA9A" w14:textId="77777777" w:rsidR="001C0605" w:rsidRPr="001C0605" w:rsidRDefault="001C0605" w:rsidP="002C30FC">
            <w:pPr>
              <w:spacing w:after="0"/>
              <w:jc w:val="center"/>
              <w:rPr>
                <w:rFonts w:cs="Arial"/>
                <w:sz w:val="20"/>
                <w:szCs w:val="20"/>
              </w:rPr>
            </w:pPr>
            <w:r w:rsidRPr="001C0605">
              <w:rPr>
                <w:rFonts w:cs="Arial"/>
                <w:sz w:val="20"/>
                <w:szCs w:val="20"/>
              </w:rPr>
              <w:t>8.2%</w:t>
            </w:r>
          </w:p>
        </w:tc>
        <w:tc>
          <w:tcPr>
            <w:tcW w:w="992" w:type="dxa"/>
            <w:tcBorders>
              <w:top w:val="nil"/>
              <w:left w:val="single" w:sz="4" w:space="0" w:color="auto"/>
              <w:bottom w:val="single" w:sz="4" w:space="0" w:color="auto"/>
              <w:right w:val="single" w:sz="4" w:space="0" w:color="auto"/>
            </w:tcBorders>
            <w:vAlign w:val="center"/>
          </w:tcPr>
          <w:p w14:paraId="14419523" w14:textId="77777777" w:rsidR="001C0605" w:rsidRPr="001C0605" w:rsidRDefault="001C0605" w:rsidP="006F2336">
            <w:pPr>
              <w:spacing w:after="0"/>
              <w:jc w:val="center"/>
              <w:rPr>
                <w:rFonts w:cs="Arial"/>
                <w:sz w:val="20"/>
                <w:szCs w:val="20"/>
              </w:rPr>
            </w:pPr>
            <w:r w:rsidRPr="001C0605">
              <w:rPr>
                <w:rFonts w:cs="Arial"/>
                <w:sz w:val="20"/>
                <w:szCs w:val="20"/>
              </w:rPr>
              <w:t>0.022</w:t>
            </w:r>
          </w:p>
        </w:tc>
        <w:tc>
          <w:tcPr>
            <w:tcW w:w="993" w:type="dxa"/>
            <w:tcBorders>
              <w:top w:val="nil"/>
              <w:left w:val="single" w:sz="4" w:space="0" w:color="auto"/>
              <w:bottom w:val="single" w:sz="4" w:space="0" w:color="auto"/>
              <w:right w:val="single" w:sz="4" w:space="0" w:color="auto"/>
            </w:tcBorders>
            <w:vAlign w:val="center"/>
          </w:tcPr>
          <w:p w14:paraId="19D5BB86" w14:textId="77777777" w:rsidR="001C0605" w:rsidRPr="001C0605" w:rsidRDefault="001C0605" w:rsidP="006F2336">
            <w:pPr>
              <w:spacing w:after="0"/>
              <w:jc w:val="center"/>
              <w:rPr>
                <w:rFonts w:cs="Arial"/>
                <w:sz w:val="20"/>
                <w:szCs w:val="20"/>
              </w:rPr>
            </w:pPr>
            <w:r w:rsidRPr="001C0605">
              <w:rPr>
                <w:rFonts w:cs="Arial"/>
                <w:sz w:val="20"/>
                <w:szCs w:val="20"/>
              </w:rPr>
              <w:t>1.0%</w:t>
            </w:r>
          </w:p>
        </w:tc>
      </w:tr>
      <w:tr w:rsidR="001C0605" w:rsidRPr="001C0605" w14:paraId="47159CC9" w14:textId="77777777" w:rsidTr="002C30FC">
        <w:trPr>
          <w:trHeight w:val="428"/>
        </w:trPr>
        <w:tc>
          <w:tcPr>
            <w:tcW w:w="1419" w:type="dxa"/>
            <w:shd w:val="clear" w:color="auto" w:fill="auto"/>
            <w:vAlign w:val="center"/>
          </w:tcPr>
          <w:p w14:paraId="6FE8A467" w14:textId="77777777" w:rsidR="001C0605" w:rsidRPr="001C0605" w:rsidRDefault="001C0605" w:rsidP="002C30FC">
            <w:pPr>
              <w:spacing w:after="0"/>
              <w:rPr>
                <w:rFonts w:cs="Arial"/>
                <w:sz w:val="20"/>
                <w:szCs w:val="20"/>
              </w:rPr>
            </w:pPr>
            <w:r w:rsidRPr="001C0605">
              <w:rPr>
                <w:rFonts w:cs="Arial"/>
                <w:sz w:val="20"/>
                <w:szCs w:val="20"/>
              </w:rPr>
              <w:t>Transport</w:t>
            </w:r>
          </w:p>
        </w:tc>
        <w:tc>
          <w:tcPr>
            <w:tcW w:w="1134" w:type="dxa"/>
            <w:shd w:val="clear" w:color="auto" w:fill="auto"/>
            <w:vAlign w:val="center"/>
          </w:tcPr>
          <w:p w14:paraId="26510C4A" w14:textId="77777777" w:rsidR="001C0605" w:rsidRPr="001C0605" w:rsidRDefault="001C0605" w:rsidP="002C30FC">
            <w:pPr>
              <w:spacing w:after="0"/>
              <w:jc w:val="center"/>
              <w:rPr>
                <w:rFonts w:cs="Arial"/>
                <w:sz w:val="20"/>
                <w:szCs w:val="20"/>
              </w:rPr>
            </w:pPr>
            <w:r w:rsidRPr="001C0605">
              <w:rPr>
                <w:rFonts w:cs="Arial"/>
                <w:sz w:val="20"/>
                <w:szCs w:val="20"/>
              </w:rPr>
              <w:t>35.280</w:t>
            </w:r>
          </w:p>
        </w:tc>
        <w:tc>
          <w:tcPr>
            <w:tcW w:w="1134" w:type="dxa"/>
            <w:vAlign w:val="center"/>
          </w:tcPr>
          <w:p w14:paraId="5BCEB6DB" w14:textId="77777777" w:rsidR="001C0605" w:rsidRPr="001C0605" w:rsidRDefault="001C0605" w:rsidP="002C30FC">
            <w:pPr>
              <w:spacing w:after="0"/>
              <w:jc w:val="center"/>
              <w:rPr>
                <w:rFonts w:cs="Arial"/>
                <w:sz w:val="20"/>
                <w:szCs w:val="20"/>
              </w:rPr>
            </w:pPr>
            <w:r w:rsidRPr="001C0605">
              <w:rPr>
                <w:rFonts w:cs="Arial"/>
                <w:sz w:val="20"/>
                <w:szCs w:val="20"/>
              </w:rPr>
              <w:t>35.125</w:t>
            </w:r>
          </w:p>
        </w:tc>
        <w:tc>
          <w:tcPr>
            <w:tcW w:w="1275" w:type="dxa"/>
            <w:vAlign w:val="center"/>
          </w:tcPr>
          <w:p w14:paraId="429707FD" w14:textId="3F0D959E" w:rsidR="001C0605" w:rsidRPr="001C0605" w:rsidRDefault="00EB72C8" w:rsidP="00EB72C8">
            <w:pPr>
              <w:spacing w:after="0"/>
              <w:jc w:val="center"/>
              <w:rPr>
                <w:rFonts w:cs="Arial"/>
                <w:sz w:val="20"/>
                <w:szCs w:val="20"/>
              </w:rPr>
            </w:pPr>
            <w:r>
              <w:rPr>
                <w:rFonts w:cs="Arial"/>
                <w:sz w:val="20"/>
                <w:szCs w:val="20"/>
              </w:rPr>
              <w:t>-</w:t>
            </w:r>
            <w:r w:rsidR="001C0605" w:rsidRPr="001C0605">
              <w:rPr>
                <w:rFonts w:cs="Arial"/>
                <w:sz w:val="20"/>
                <w:szCs w:val="20"/>
              </w:rPr>
              <w:t>0.155</w:t>
            </w:r>
          </w:p>
        </w:tc>
        <w:tc>
          <w:tcPr>
            <w:tcW w:w="1418" w:type="dxa"/>
            <w:shd w:val="clear" w:color="auto" w:fill="auto"/>
            <w:vAlign w:val="center"/>
          </w:tcPr>
          <w:p w14:paraId="0582E1FD" w14:textId="64CD070D" w:rsidR="001C0605" w:rsidRPr="001C0605" w:rsidRDefault="00557049" w:rsidP="002C30FC">
            <w:pPr>
              <w:spacing w:after="0"/>
              <w:jc w:val="center"/>
              <w:rPr>
                <w:rFonts w:cs="Arial"/>
                <w:sz w:val="20"/>
                <w:szCs w:val="20"/>
              </w:rPr>
            </w:pPr>
            <w:r>
              <w:rPr>
                <w:rFonts w:cs="Arial"/>
                <w:sz w:val="20"/>
                <w:szCs w:val="20"/>
              </w:rPr>
              <w:t>-</w:t>
            </w:r>
            <w:r w:rsidR="002C30FC">
              <w:rPr>
                <w:rFonts w:cs="Arial"/>
                <w:sz w:val="20"/>
                <w:szCs w:val="20"/>
              </w:rPr>
              <w:t>0.4</w:t>
            </w:r>
            <w:r>
              <w:rPr>
                <w:rFonts w:cs="Arial"/>
                <w:sz w:val="20"/>
                <w:szCs w:val="20"/>
              </w:rPr>
              <w:t>4%</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9245D03" w14:textId="77777777" w:rsidR="001C0605" w:rsidRPr="001C0605" w:rsidRDefault="001C0605" w:rsidP="002C30FC">
            <w:pPr>
              <w:spacing w:after="0"/>
              <w:jc w:val="center"/>
              <w:rPr>
                <w:rFonts w:cs="Arial"/>
                <w:sz w:val="20"/>
                <w:szCs w:val="20"/>
              </w:rPr>
            </w:pPr>
            <w:r w:rsidRPr="001C0605">
              <w:rPr>
                <w:rFonts w:cs="Arial"/>
                <w:sz w:val="20"/>
                <w:szCs w:val="20"/>
              </w:rPr>
              <w:t>30.133</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310F51C" w14:textId="77777777" w:rsidR="001C0605" w:rsidRPr="001C0605" w:rsidRDefault="001C0605" w:rsidP="002C30FC">
            <w:pPr>
              <w:spacing w:after="0"/>
              <w:jc w:val="center"/>
              <w:rPr>
                <w:rFonts w:cs="Arial"/>
                <w:sz w:val="20"/>
                <w:szCs w:val="20"/>
              </w:rPr>
            </w:pPr>
            <w:r w:rsidRPr="001C0605">
              <w:rPr>
                <w:rFonts w:cs="Arial"/>
                <w:sz w:val="20"/>
                <w:szCs w:val="20"/>
              </w:rPr>
              <w:t>59.6%</w:t>
            </w:r>
          </w:p>
        </w:tc>
        <w:tc>
          <w:tcPr>
            <w:tcW w:w="992" w:type="dxa"/>
            <w:tcBorders>
              <w:top w:val="nil"/>
              <w:left w:val="single" w:sz="4" w:space="0" w:color="auto"/>
              <w:bottom w:val="single" w:sz="4" w:space="0" w:color="auto"/>
              <w:right w:val="single" w:sz="4" w:space="0" w:color="auto"/>
            </w:tcBorders>
            <w:vAlign w:val="center"/>
          </w:tcPr>
          <w:p w14:paraId="01884EA2" w14:textId="77777777" w:rsidR="001C0605" w:rsidRPr="001C0605" w:rsidRDefault="001C0605" w:rsidP="002C30FC">
            <w:pPr>
              <w:spacing w:after="0"/>
              <w:jc w:val="center"/>
              <w:rPr>
                <w:rFonts w:cs="Arial"/>
                <w:sz w:val="20"/>
                <w:szCs w:val="20"/>
              </w:rPr>
            </w:pPr>
            <w:r w:rsidRPr="001C0605">
              <w:rPr>
                <w:rFonts w:cs="Arial"/>
                <w:sz w:val="20"/>
                <w:szCs w:val="20"/>
              </w:rPr>
              <w:t>20.049</w:t>
            </w:r>
          </w:p>
        </w:tc>
        <w:tc>
          <w:tcPr>
            <w:tcW w:w="993" w:type="dxa"/>
            <w:tcBorders>
              <w:top w:val="nil"/>
              <w:left w:val="single" w:sz="4" w:space="0" w:color="auto"/>
              <w:bottom w:val="single" w:sz="4" w:space="0" w:color="auto"/>
              <w:right w:val="single" w:sz="4" w:space="0" w:color="auto"/>
            </w:tcBorders>
            <w:vAlign w:val="center"/>
          </w:tcPr>
          <w:p w14:paraId="7EA97C61" w14:textId="77777777" w:rsidR="001C0605" w:rsidRPr="001C0605" w:rsidRDefault="001C0605" w:rsidP="002C30FC">
            <w:pPr>
              <w:spacing w:after="0"/>
              <w:jc w:val="center"/>
              <w:rPr>
                <w:rFonts w:cs="Arial"/>
                <w:sz w:val="20"/>
                <w:szCs w:val="20"/>
              </w:rPr>
            </w:pPr>
            <w:r w:rsidRPr="001C0605">
              <w:rPr>
                <w:rFonts w:cs="Arial"/>
                <w:sz w:val="20"/>
                <w:szCs w:val="20"/>
              </w:rPr>
              <w:t>57.0%</w:t>
            </w:r>
          </w:p>
        </w:tc>
      </w:tr>
      <w:tr w:rsidR="001C0605" w:rsidRPr="001C0605" w14:paraId="4A77133D" w14:textId="77777777" w:rsidTr="002C30FC">
        <w:trPr>
          <w:trHeight w:val="428"/>
        </w:trPr>
        <w:tc>
          <w:tcPr>
            <w:tcW w:w="1419" w:type="dxa"/>
            <w:shd w:val="clear" w:color="auto" w:fill="auto"/>
            <w:vAlign w:val="center"/>
          </w:tcPr>
          <w:p w14:paraId="232C9520" w14:textId="77777777" w:rsidR="001C0605" w:rsidRPr="001C0605" w:rsidRDefault="001C0605" w:rsidP="002C30FC">
            <w:pPr>
              <w:spacing w:after="0"/>
              <w:rPr>
                <w:rFonts w:cs="Arial"/>
                <w:sz w:val="20"/>
                <w:szCs w:val="20"/>
              </w:rPr>
            </w:pPr>
            <w:r w:rsidRPr="001C0605">
              <w:rPr>
                <w:rFonts w:cs="Arial"/>
                <w:sz w:val="20"/>
                <w:szCs w:val="20"/>
              </w:rPr>
              <w:t>Highways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98C92" w14:textId="77777777" w:rsidR="001C0605" w:rsidRPr="001C0605" w:rsidRDefault="001C0605" w:rsidP="002C30FC">
            <w:pPr>
              <w:spacing w:after="0"/>
              <w:jc w:val="center"/>
              <w:rPr>
                <w:rFonts w:cs="Arial"/>
                <w:sz w:val="20"/>
                <w:szCs w:val="20"/>
              </w:rPr>
            </w:pPr>
            <w:r w:rsidRPr="001C0605">
              <w:rPr>
                <w:rFonts w:eastAsia="Cambria" w:cs="Arial"/>
                <w:bCs/>
                <w:sz w:val="20"/>
                <w:szCs w:val="20"/>
              </w:rPr>
              <w:t>51.063</w:t>
            </w:r>
          </w:p>
        </w:tc>
        <w:tc>
          <w:tcPr>
            <w:tcW w:w="1134" w:type="dxa"/>
            <w:tcBorders>
              <w:top w:val="nil"/>
              <w:left w:val="single" w:sz="4" w:space="0" w:color="auto"/>
              <w:bottom w:val="single" w:sz="4" w:space="0" w:color="auto"/>
              <w:right w:val="single" w:sz="4" w:space="0" w:color="auto"/>
            </w:tcBorders>
            <w:vAlign w:val="center"/>
          </w:tcPr>
          <w:p w14:paraId="07AACD35" w14:textId="77777777" w:rsidR="001C0605" w:rsidRPr="001C0605" w:rsidRDefault="001C0605" w:rsidP="002C30FC">
            <w:pPr>
              <w:spacing w:after="0"/>
              <w:jc w:val="center"/>
              <w:rPr>
                <w:rFonts w:cs="Arial"/>
                <w:sz w:val="20"/>
                <w:szCs w:val="20"/>
              </w:rPr>
            </w:pPr>
            <w:r w:rsidRPr="001C0605">
              <w:rPr>
                <w:rFonts w:cs="Arial"/>
                <w:sz w:val="20"/>
                <w:szCs w:val="20"/>
              </w:rPr>
              <w:t>50.093</w:t>
            </w:r>
          </w:p>
        </w:tc>
        <w:tc>
          <w:tcPr>
            <w:tcW w:w="1275" w:type="dxa"/>
            <w:tcBorders>
              <w:top w:val="nil"/>
              <w:left w:val="single" w:sz="4" w:space="0" w:color="auto"/>
              <w:bottom w:val="single" w:sz="4" w:space="0" w:color="auto"/>
              <w:right w:val="single" w:sz="4" w:space="0" w:color="auto"/>
            </w:tcBorders>
            <w:vAlign w:val="center"/>
          </w:tcPr>
          <w:p w14:paraId="1537AC4E" w14:textId="06DB10E3" w:rsidR="001C0605" w:rsidRPr="001C0605" w:rsidRDefault="00557049" w:rsidP="002C30FC">
            <w:pPr>
              <w:spacing w:after="0"/>
              <w:jc w:val="center"/>
              <w:rPr>
                <w:rFonts w:cs="Arial"/>
                <w:sz w:val="20"/>
                <w:szCs w:val="20"/>
              </w:rPr>
            </w:pPr>
            <w:r>
              <w:rPr>
                <w:rFonts w:cs="Arial"/>
                <w:sz w:val="20"/>
                <w:szCs w:val="20"/>
              </w:rPr>
              <w:t>-0.970</w:t>
            </w:r>
          </w:p>
        </w:tc>
        <w:tc>
          <w:tcPr>
            <w:tcW w:w="1418" w:type="dxa"/>
            <w:tcBorders>
              <w:top w:val="nil"/>
              <w:left w:val="single" w:sz="4" w:space="0" w:color="auto"/>
              <w:bottom w:val="single" w:sz="4" w:space="0" w:color="auto"/>
              <w:right w:val="single" w:sz="4" w:space="0" w:color="auto"/>
            </w:tcBorders>
            <w:shd w:val="clear" w:color="auto" w:fill="auto"/>
            <w:vAlign w:val="center"/>
          </w:tcPr>
          <w:p w14:paraId="29211817" w14:textId="28947097" w:rsidR="001C0605" w:rsidRPr="001C0605" w:rsidRDefault="00557049" w:rsidP="002C30FC">
            <w:pPr>
              <w:spacing w:after="0"/>
              <w:jc w:val="center"/>
              <w:rPr>
                <w:rFonts w:cs="Arial"/>
                <w:sz w:val="20"/>
                <w:szCs w:val="20"/>
              </w:rPr>
            </w:pPr>
            <w:r>
              <w:rPr>
                <w:rFonts w:cs="Arial"/>
                <w:sz w:val="20"/>
                <w:szCs w:val="20"/>
              </w:rPr>
              <w:t>-</w:t>
            </w:r>
            <w:r w:rsidR="001C0605" w:rsidRPr="001C0605">
              <w:rPr>
                <w:rFonts w:cs="Arial"/>
                <w:sz w:val="20"/>
                <w:szCs w:val="20"/>
              </w:rPr>
              <w:t>1</w:t>
            </w:r>
            <w:r w:rsidR="002C30FC">
              <w:rPr>
                <w:rFonts w:cs="Arial"/>
                <w:sz w:val="20"/>
                <w:szCs w:val="20"/>
              </w:rPr>
              <w:t>.</w:t>
            </w:r>
            <w:r>
              <w:rPr>
                <w:rFonts w:cs="Arial"/>
                <w:sz w:val="20"/>
                <w:szCs w:val="20"/>
              </w:rPr>
              <w:t>8</w:t>
            </w:r>
            <w:r w:rsidR="002C30FC">
              <w:rPr>
                <w:rFonts w:cs="Arial"/>
                <w:sz w:val="20"/>
                <w:szCs w:val="20"/>
              </w:rPr>
              <w:t>9</w:t>
            </w:r>
            <w:r>
              <w:rPr>
                <w:rFonts w:cs="Arial"/>
                <w:sz w:val="20"/>
                <w:szCs w:val="20"/>
              </w:rPr>
              <w:t>%</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5A5E64C" w14:textId="77777777" w:rsidR="001C0605" w:rsidRPr="001C0605" w:rsidRDefault="001C0605" w:rsidP="002C30FC">
            <w:pPr>
              <w:spacing w:after="0"/>
              <w:jc w:val="center"/>
              <w:rPr>
                <w:rFonts w:cs="Arial"/>
                <w:sz w:val="20"/>
                <w:szCs w:val="20"/>
              </w:rPr>
            </w:pPr>
            <w:r w:rsidRPr="001C0605">
              <w:rPr>
                <w:rFonts w:cs="Arial"/>
                <w:sz w:val="20"/>
                <w:szCs w:val="20"/>
              </w:rPr>
              <w:t>11.484</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880D76F" w14:textId="77777777" w:rsidR="001C0605" w:rsidRPr="001C0605" w:rsidRDefault="001C0605" w:rsidP="002C30FC">
            <w:pPr>
              <w:spacing w:after="0"/>
              <w:jc w:val="center"/>
              <w:rPr>
                <w:rFonts w:cs="Arial"/>
                <w:sz w:val="20"/>
                <w:szCs w:val="20"/>
              </w:rPr>
            </w:pPr>
            <w:r w:rsidRPr="001C0605">
              <w:rPr>
                <w:rFonts w:cs="Arial"/>
                <w:sz w:val="20"/>
                <w:szCs w:val="20"/>
              </w:rPr>
              <w:t>28.4%</w:t>
            </w:r>
          </w:p>
        </w:tc>
        <w:tc>
          <w:tcPr>
            <w:tcW w:w="992" w:type="dxa"/>
            <w:tcBorders>
              <w:top w:val="nil"/>
              <w:left w:val="single" w:sz="4" w:space="0" w:color="auto"/>
              <w:bottom w:val="single" w:sz="4" w:space="0" w:color="auto"/>
              <w:right w:val="single" w:sz="4" w:space="0" w:color="auto"/>
            </w:tcBorders>
            <w:vAlign w:val="center"/>
          </w:tcPr>
          <w:p w14:paraId="7EFA3F9D" w14:textId="77777777" w:rsidR="001C0605" w:rsidRPr="001C0605" w:rsidRDefault="001C0605" w:rsidP="002C30FC">
            <w:pPr>
              <w:spacing w:after="0"/>
              <w:jc w:val="center"/>
              <w:rPr>
                <w:rFonts w:cs="Arial"/>
                <w:sz w:val="20"/>
                <w:szCs w:val="20"/>
              </w:rPr>
            </w:pPr>
            <w:r w:rsidRPr="001C0605">
              <w:rPr>
                <w:rFonts w:cs="Arial"/>
                <w:sz w:val="20"/>
                <w:szCs w:val="20"/>
              </w:rPr>
              <w:t>14.441</w:t>
            </w:r>
          </w:p>
        </w:tc>
        <w:tc>
          <w:tcPr>
            <w:tcW w:w="993" w:type="dxa"/>
            <w:tcBorders>
              <w:top w:val="nil"/>
              <w:left w:val="single" w:sz="4" w:space="0" w:color="auto"/>
              <w:bottom w:val="single" w:sz="4" w:space="0" w:color="auto"/>
              <w:right w:val="single" w:sz="4" w:space="0" w:color="auto"/>
            </w:tcBorders>
            <w:vAlign w:val="center"/>
          </w:tcPr>
          <w:p w14:paraId="594F18CB" w14:textId="77777777" w:rsidR="001C0605" w:rsidRPr="001C0605" w:rsidRDefault="001C0605" w:rsidP="002C30FC">
            <w:pPr>
              <w:spacing w:after="0"/>
              <w:jc w:val="center"/>
              <w:rPr>
                <w:rFonts w:cs="Arial"/>
                <w:sz w:val="20"/>
                <w:szCs w:val="20"/>
              </w:rPr>
            </w:pPr>
            <w:r w:rsidRPr="001C0605">
              <w:rPr>
                <w:rFonts w:cs="Arial"/>
                <w:sz w:val="20"/>
                <w:szCs w:val="20"/>
              </w:rPr>
              <w:t>28.0%</w:t>
            </w:r>
          </w:p>
        </w:tc>
      </w:tr>
      <w:tr w:rsidR="001C0605" w:rsidRPr="001C0605" w14:paraId="704D9EE2" w14:textId="77777777" w:rsidTr="002C30FC">
        <w:trPr>
          <w:trHeight w:val="208"/>
        </w:trPr>
        <w:tc>
          <w:tcPr>
            <w:tcW w:w="1419" w:type="dxa"/>
            <w:shd w:val="clear" w:color="auto" w:fill="auto"/>
            <w:vAlign w:val="bottom"/>
          </w:tcPr>
          <w:p w14:paraId="5529EFCA" w14:textId="6140A973" w:rsidR="001C0605" w:rsidRPr="001C0605" w:rsidRDefault="002C30FC" w:rsidP="002C30FC">
            <w:pPr>
              <w:spacing w:before="120" w:after="0"/>
              <w:rPr>
                <w:rFonts w:cs="Arial"/>
                <w:b/>
                <w:sz w:val="20"/>
                <w:szCs w:val="20"/>
              </w:rPr>
            </w:pPr>
            <w:r>
              <w:rPr>
                <w:rFonts w:cs="Arial"/>
                <w:b/>
                <w:sz w:val="20"/>
                <w:szCs w:val="20"/>
              </w:rPr>
              <w:t>Total</w:t>
            </w:r>
          </w:p>
        </w:tc>
        <w:tc>
          <w:tcPr>
            <w:tcW w:w="1134" w:type="dxa"/>
            <w:tcBorders>
              <w:top w:val="single" w:sz="8" w:space="0" w:color="auto"/>
              <w:left w:val="single" w:sz="8" w:space="0" w:color="auto"/>
              <w:bottom w:val="single" w:sz="8" w:space="0" w:color="auto"/>
              <w:right w:val="single" w:sz="4" w:space="0" w:color="auto"/>
            </w:tcBorders>
            <w:shd w:val="clear" w:color="auto" w:fill="auto"/>
            <w:vAlign w:val="bottom"/>
          </w:tcPr>
          <w:p w14:paraId="0465EA22" w14:textId="77777777" w:rsidR="001C0605" w:rsidRPr="001C0605" w:rsidRDefault="001C0605" w:rsidP="002C30FC">
            <w:pPr>
              <w:spacing w:after="0"/>
              <w:jc w:val="center"/>
              <w:rPr>
                <w:rFonts w:cs="Arial"/>
                <w:b/>
                <w:sz w:val="20"/>
                <w:szCs w:val="20"/>
              </w:rPr>
            </w:pPr>
            <w:r w:rsidRPr="001C0605">
              <w:rPr>
                <w:rFonts w:eastAsia="Cambria" w:cs="Arial"/>
                <w:b/>
                <w:bCs/>
                <w:sz w:val="20"/>
                <w:szCs w:val="20"/>
              </w:rPr>
              <w:t>151.510</w:t>
            </w:r>
          </w:p>
        </w:tc>
        <w:tc>
          <w:tcPr>
            <w:tcW w:w="1134" w:type="dxa"/>
            <w:tcBorders>
              <w:top w:val="nil"/>
              <w:left w:val="single" w:sz="4" w:space="0" w:color="auto"/>
              <w:bottom w:val="single" w:sz="4" w:space="0" w:color="auto"/>
              <w:right w:val="single" w:sz="4" w:space="0" w:color="auto"/>
            </w:tcBorders>
            <w:vAlign w:val="bottom"/>
          </w:tcPr>
          <w:p w14:paraId="5D2468D5" w14:textId="77777777" w:rsidR="001C0605" w:rsidRPr="001C0605" w:rsidRDefault="001C0605" w:rsidP="002C30FC">
            <w:pPr>
              <w:spacing w:before="120" w:after="0"/>
              <w:jc w:val="center"/>
              <w:rPr>
                <w:rFonts w:cs="Arial"/>
                <w:b/>
                <w:sz w:val="20"/>
                <w:szCs w:val="20"/>
              </w:rPr>
            </w:pPr>
            <w:r w:rsidRPr="001C0605">
              <w:rPr>
                <w:rFonts w:cs="Arial"/>
                <w:b/>
                <w:sz w:val="20"/>
                <w:szCs w:val="20"/>
              </w:rPr>
              <w:t>150.264</w:t>
            </w:r>
          </w:p>
        </w:tc>
        <w:tc>
          <w:tcPr>
            <w:tcW w:w="1275" w:type="dxa"/>
            <w:tcBorders>
              <w:top w:val="nil"/>
              <w:left w:val="single" w:sz="4" w:space="0" w:color="auto"/>
              <w:bottom w:val="single" w:sz="4" w:space="0" w:color="auto"/>
              <w:right w:val="single" w:sz="4" w:space="0" w:color="auto"/>
            </w:tcBorders>
            <w:vAlign w:val="bottom"/>
          </w:tcPr>
          <w:p w14:paraId="3BA67B7D" w14:textId="517C04BC" w:rsidR="001C0605" w:rsidRPr="001C0605" w:rsidRDefault="00557049" w:rsidP="00557049">
            <w:pPr>
              <w:spacing w:after="0"/>
              <w:jc w:val="center"/>
              <w:rPr>
                <w:rFonts w:cs="Arial"/>
                <w:b/>
                <w:sz w:val="20"/>
                <w:szCs w:val="20"/>
              </w:rPr>
            </w:pPr>
            <w:r>
              <w:rPr>
                <w:rFonts w:cs="Arial"/>
                <w:b/>
                <w:sz w:val="20"/>
                <w:szCs w:val="20"/>
              </w:rPr>
              <w:t>-</w:t>
            </w:r>
            <w:r w:rsidR="001C0605" w:rsidRPr="001C0605">
              <w:rPr>
                <w:rFonts w:cs="Arial"/>
                <w:b/>
                <w:sz w:val="20"/>
                <w:szCs w:val="20"/>
              </w:rPr>
              <w:t>1.246</w:t>
            </w:r>
          </w:p>
        </w:tc>
        <w:tc>
          <w:tcPr>
            <w:tcW w:w="1418" w:type="dxa"/>
            <w:tcBorders>
              <w:top w:val="nil"/>
              <w:left w:val="single" w:sz="4" w:space="0" w:color="auto"/>
              <w:bottom w:val="single" w:sz="4" w:space="0" w:color="auto"/>
              <w:right w:val="single" w:sz="4" w:space="0" w:color="auto"/>
            </w:tcBorders>
            <w:shd w:val="clear" w:color="auto" w:fill="auto"/>
            <w:vAlign w:val="bottom"/>
          </w:tcPr>
          <w:p w14:paraId="27DD0C50" w14:textId="3B40C46B" w:rsidR="001C0605" w:rsidRPr="001C0605" w:rsidRDefault="00557049" w:rsidP="002C30FC">
            <w:pPr>
              <w:spacing w:after="0"/>
              <w:jc w:val="center"/>
              <w:rPr>
                <w:rFonts w:cs="Arial"/>
                <w:b/>
                <w:sz w:val="20"/>
                <w:szCs w:val="20"/>
              </w:rPr>
            </w:pPr>
            <w:r>
              <w:rPr>
                <w:rFonts w:cs="Arial"/>
                <w:b/>
                <w:sz w:val="20"/>
                <w:szCs w:val="20"/>
              </w:rPr>
              <w:t>-</w:t>
            </w:r>
            <w:r w:rsidR="002C30FC">
              <w:rPr>
                <w:rFonts w:cs="Arial"/>
                <w:b/>
                <w:sz w:val="20"/>
                <w:szCs w:val="20"/>
              </w:rPr>
              <w:t>0.8</w:t>
            </w:r>
            <w:r>
              <w:rPr>
                <w:rFonts w:cs="Arial"/>
                <w:b/>
                <w:sz w:val="20"/>
                <w:szCs w:val="20"/>
              </w:rPr>
              <w:t>2%</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662E2A35" w14:textId="77777777" w:rsidR="001C0605" w:rsidRPr="001C0605" w:rsidRDefault="001C0605" w:rsidP="002C30FC">
            <w:pPr>
              <w:spacing w:after="0"/>
              <w:jc w:val="center"/>
              <w:rPr>
                <w:rFonts w:cs="Arial"/>
                <w:b/>
                <w:sz w:val="20"/>
                <w:szCs w:val="20"/>
              </w:rPr>
            </w:pPr>
            <w:r w:rsidRPr="001C0605">
              <w:rPr>
                <w:rFonts w:cs="Arial"/>
                <w:b/>
                <w:sz w:val="20"/>
                <w:szCs w:val="20"/>
              </w:rPr>
              <w:t>62.161</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14162898" w14:textId="77777777" w:rsidR="001C0605" w:rsidRPr="001C0605" w:rsidRDefault="001C0605" w:rsidP="002C30FC">
            <w:pPr>
              <w:spacing w:after="0"/>
              <w:jc w:val="center"/>
              <w:rPr>
                <w:rFonts w:cs="Arial"/>
                <w:b/>
                <w:sz w:val="20"/>
                <w:szCs w:val="20"/>
              </w:rPr>
            </w:pPr>
            <w:r w:rsidRPr="001C0605">
              <w:rPr>
                <w:rFonts w:cs="Arial"/>
                <w:b/>
                <w:sz w:val="20"/>
                <w:szCs w:val="20"/>
              </w:rPr>
              <w:t>41.2%</w:t>
            </w:r>
          </w:p>
        </w:tc>
        <w:tc>
          <w:tcPr>
            <w:tcW w:w="992" w:type="dxa"/>
            <w:vAlign w:val="bottom"/>
          </w:tcPr>
          <w:p w14:paraId="36A95A98" w14:textId="77777777" w:rsidR="001C0605" w:rsidRPr="001C0605" w:rsidRDefault="001C0605" w:rsidP="002C30FC">
            <w:pPr>
              <w:spacing w:before="120" w:after="0"/>
              <w:jc w:val="center"/>
              <w:rPr>
                <w:rFonts w:cs="Arial"/>
                <w:b/>
                <w:color w:val="FF0000"/>
                <w:sz w:val="20"/>
                <w:szCs w:val="20"/>
              </w:rPr>
            </w:pPr>
            <w:r w:rsidRPr="001C0605">
              <w:rPr>
                <w:rFonts w:cs="Arial"/>
                <w:b/>
                <w:color w:val="auto"/>
                <w:sz w:val="20"/>
                <w:szCs w:val="20"/>
              </w:rPr>
              <w:t>66.098</w:t>
            </w:r>
          </w:p>
        </w:tc>
        <w:tc>
          <w:tcPr>
            <w:tcW w:w="993" w:type="dxa"/>
            <w:vAlign w:val="bottom"/>
          </w:tcPr>
          <w:p w14:paraId="552E67B6" w14:textId="77777777" w:rsidR="001C0605" w:rsidRPr="001C0605" w:rsidRDefault="001C0605" w:rsidP="002C30FC">
            <w:pPr>
              <w:spacing w:before="120" w:after="0"/>
              <w:jc w:val="center"/>
              <w:rPr>
                <w:rFonts w:cs="Arial"/>
                <w:b/>
                <w:color w:val="FF0000"/>
                <w:sz w:val="20"/>
                <w:szCs w:val="20"/>
              </w:rPr>
            </w:pPr>
            <w:r w:rsidRPr="001C0605">
              <w:rPr>
                <w:rFonts w:cs="Arial"/>
                <w:b/>
                <w:color w:val="auto"/>
                <w:sz w:val="20"/>
                <w:szCs w:val="20"/>
              </w:rPr>
              <w:t>43.6%</w:t>
            </w:r>
          </w:p>
        </w:tc>
      </w:tr>
    </w:tbl>
    <w:p w14:paraId="4D428F27" w14:textId="77777777" w:rsidR="001C0605" w:rsidRPr="001C0605" w:rsidRDefault="001C0605" w:rsidP="009D1BFA">
      <w:pPr>
        <w:tabs>
          <w:tab w:val="left" w:pos="851"/>
          <w:tab w:val="left" w:pos="1418"/>
        </w:tabs>
        <w:spacing w:after="0"/>
        <w:rPr>
          <w:rFonts w:eastAsia="Times New Roman" w:cs="Arial"/>
          <w:lang w:eastAsia="en-GB"/>
        </w:rPr>
      </w:pPr>
    </w:p>
    <w:p w14:paraId="0D7AB066" w14:textId="77777777" w:rsidR="001C0605" w:rsidRPr="001C0605" w:rsidRDefault="001C0605" w:rsidP="001C0605">
      <w:pPr>
        <w:tabs>
          <w:tab w:val="left" w:pos="-142"/>
          <w:tab w:val="left" w:pos="1418"/>
        </w:tabs>
        <w:spacing w:after="0"/>
        <w:ind w:left="-142"/>
        <w:rPr>
          <w:rFonts w:eastAsia="Times New Roman" w:cs="Arial"/>
          <w:lang w:eastAsia="en-GB"/>
        </w:rPr>
      </w:pPr>
      <w:r w:rsidRPr="001C0605">
        <w:rPr>
          <w:rFonts w:eastAsia="Times New Roman" w:cs="Arial"/>
          <w:lang w:eastAsia="en-GB"/>
        </w:rPr>
        <w:t xml:space="preserve">Direct comparison between one year and another is difficult given that capital projects and their profiles of expenditure will vary to some degree from year to year. However, spend in the year to date is greater than at the same point last year and 2015/16 outturn was very similar in scale to the size of the 2016/17 programme.  </w:t>
      </w:r>
    </w:p>
    <w:p w14:paraId="36CDFBBE" w14:textId="522F4ED8" w:rsidR="001C0605" w:rsidRPr="001C0605" w:rsidRDefault="001C0605" w:rsidP="001C0605">
      <w:pPr>
        <w:tabs>
          <w:tab w:val="left" w:pos="-142"/>
          <w:tab w:val="left" w:pos="1418"/>
        </w:tabs>
        <w:spacing w:after="0"/>
        <w:ind w:left="-142"/>
        <w:rPr>
          <w:rFonts w:eastAsia="Times New Roman" w:cs="Arial"/>
          <w:color w:val="auto"/>
          <w:lang w:eastAsia="en-GB"/>
        </w:rPr>
      </w:pPr>
    </w:p>
    <w:p w14:paraId="173F74D4" w14:textId="77777777" w:rsidR="001C0605" w:rsidRPr="001C0605" w:rsidRDefault="001C0605" w:rsidP="001C0605">
      <w:pPr>
        <w:tabs>
          <w:tab w:val="left" w:pos="-142"/>
          <w:tab w:val="left" w:pos="1418"/>
        </w:tabs>
        <w:spacing w:after="0"/>
        <w:ind w:left="-142"/>
        <w:rPr>
          <w:rFonts w:eastAsia="Times New Roman" w:cs="Arial"/>
          <w:color w:val="auto"/>
          <w:lang w:eastAsia="en-GB"/>
        </w:rPr>
      </w:pPr>
      <w:r w:rsidRPr="001C0605">
        <w:rPr>
          <w:rFonts w:eastAsia="Times New Roman" w:cs="Arial"/>
          <w:color w:val="auto"/>
          <w:lang w:eastAsia="en-GB"/>
        </w:rPr>
        <w:t>The above table shows that it is currently anticipated that 99% of the £151.510m budget for 2016/17 will be spent.</w:t>
      </w:r>
    </w:p>
    <w:p w14:paraId="7871A375" w14:textId="77777777" w:rsidR="001C0605" w:rsidRPr="001C0605" w:rsidRDefault="001C0605" w:rsidP="001C0605">
      <w:pPr>
        <w:tabs>
          <w:tab w:val="left" w:pos="-142"/>
          <w:tab w:val="left" w:pos="1418"/>
        </w:tabs>
        <w:spacing w:after="0"/>
        <w:ind w:left="-142"/>
        <w:rPr>
          <w:rFonts w:eastAsia="Times New Roman" w:cs="Arial"/>
          <w:lang w:eastAsia="en-GB"/>
        </w:rPr>
      </w:pPr>
    </w:p>
    <w:p w14:paraId="3A98B36B" w14:textId="7BF08743" w:rsidR="001C0605" w:rsidRPr="001C0605" w:rsidRDefault="001C0605" w:rsidP="001C0605">
      <w:pPr>
        <w:tabs>
          <w:tab w:val="left" w:pos="-142"/>
          <w:tab w:val="left" w:pos="1418"/>
        </w:tabs>
        <w:spacing w:after="0"/>
        <w:ind w:left="-142"/>
        <w:rPr>
          <w:rFonts w:eastAsia="Times New Roman" w:cs="Arial"/>
          <w:lang w:eastAsia="en-GB"/>
        </w:rPr>
      </w:pPr>
      <w:r w:rsidRPr="001C0605">
        <w:rPr>
          <w:rFonts w:eastAsia="Times New Roman" w:cs="Arial"/>
          <w:lang w:eastAsia="en-GB"/>
        </w:rPr>
        <w:t>Forecast variances in excess of £0.1</w:t>
      </w:r>
      <w:r w:rsidR="009D1BFA">
        <w:rPr>
          <w:rFonts w:eastAsia="Times New Roman" w:cs="Arial"/>
          <w:lang w:eastAsia="en-GB"/>
        </w:rPr>
        <w:t>00</w:t>
      </w:r>
      <w:r w:rsidRPr="001C0605">
        <w:rPr>
          <w:rFonts w:eastAsia="Times New Roman" w:cs="Arial"/>
          <w:lang w:eastAsia="en-GB"/>
        </w:rPr>
        <w:t>m are analysed below:</w:t>
      </w:r>
    </w:p>
    <w:p w14:paraId="0F27E9B7" w14:textId="77777777" w:rsidR="001C0605" w:rsidRPr="001C0605" w:rsidRDefault="001C0605" w:rsidP="001C0605">
      <w:pPr>
        <w:tabs>
          <w:tab w:val="left" w:pos="-142"/>
          <w:tab w:val="left" w:pos="1418"/>
        </w:tabs>
        <w:spacing w:after="0"/>
        <w:ind w:left="-142"/>
        <w:rPr>
          <w:rFonts w:eastAsia="Times New Roman" w:cs="Arial"/>
          <w:lang w:eastAsia="en-GB"/>
        </w:rPr>
      </w:pPr>
    </w:p>
    <w:p w14:paraId="093DBCCB" w14:textId="205DB2F2" w:rsidR="001C0605" w:rsidRDefault="001C0605" w:rsidP="001C0605">
      <w:pPr>
        <w:numPr>
          <w:ilvl w:val="0"/>
          <w:numId w:val="49"/>
        </w:numPr>
        <w:tabs>
          <w:tab w:val="left" w:pos="-142"/>
          <w:tab w:val="left" w:pos="1418"/>
        </w:tabs>
        <w:spacing w:after="0"/>
        <w:contextualSpacing/>
        <w:rPr>
          <w:rFonts w:eastAsia="Times New Roman" w:cs="Arial"/>
          <w:lang w:eastAsia="en-GB"/>
        </w:rPr>
      </w:pPr>
      <w:r w:rsidRPr="001C0605">
        <w:rPr>
          <w:rFonts w:eastAsia="Times New Roman" w:cs="Arial"/>
          <w:lang w:eastAsia="en-GB"/>
        </w:rPr>
        <w:t xml:space="preserve">Corporate block forecast spend </w:t>
      </w:r>
      <w:r w:rsidR="005374C2">
        <w:rPr>
          <w:rFonts w:eastAsia="Times New Roman" w:cs="Arial"/>
          <w:lang w:eastAsia="en-GB"/>
        </w:rPr>
        <w:t xml:space="preserve">is </w:t>
      </w:r>
      <w:r w:rsidRPr="001C0605">
        <w:rPr>
          <w:rFonts w:eastAsia="Times New Roman" w:cs="Arial"/>
          <w:lang w:eastAsia="en-GB"/>
        </w:rPr>
        <w:t>less than budget</w:t>
      </w:r>
      <w:r w:rsidR="005374C2">
        <w:rPr>
          <w:rFonts w:eastAsia="Times New Roman" w:cs="Arial"/>
          <w:lang w:eastAsia="en-GB"/>
        </w:rPr>
        <w:t xml:space="preserve"> by</w:t>
      </w:r>
      <w:r w:rsidRPr="001C0605">
        <w:rPr>
          <w:rFonts w:eastAsia="Times New Roman" w:cs="Arial"/>
          <w:lang w:eastAsia="en-GB"/>
        </w:rPr>
        <w:t xml:space="preserve"> £0.160m due to delay in </w:t>
      </w:r>
      <w:proofErr w:type="spellStart"/>
      <w:r w:rsidRPr="001C0605">
        <w:rPr>
          <w:rFonts w:eastAsia="Times New Roman" w:cs="Arial"/>
          <w:lang w:eastAsia="en-GB"/>
        </w:rPr>
        <w:t>Tulketh</w:t>
      </w:r>
      <w:proofErr w:type="spellEnd"/>
      <w:r w:rsidRPr="001C0605">
        <w:rPr>
          <w:rFonts w:eastAsia="Times New Roman" w:cs="Arial"/>
          <w:lang w:eastAsia="en-GB"/>
        </w:rPr>
        <w:t xml:space="preserve"> High School demolition project caused by issues with asbestos, ecology and relocation of telecoms mast.</w:t>
      </w:r>
    </w:p>
    <w:p w14:paraId="55820A87" w14:textId="77777777" w:rsidR="009D1BFA" w:rsidRPr="001C0605" w:rsidRDefault="009D1BFA" w:rsidP="009D1BFA">
      <w:pPr>
        <w:tabs>
          <w:tab w:val="left" w:pos="-142"/>
          <w:tab w:val="left" w:pos="1418"/>
        </w:tabs>
        <w:spacing w:after="0"/>
        <w:ind w:left="578"/>
        <w:contextualSpacing/>
        <w:rPr>
          <w:rFonts w:eastAsia="Times New Roman" w:cs="Arial"/>
          <w:lang w:eastAsia="en-GB"/>
        </w:rPr>
      </w:pPr>
    </w:p>
    <w:p w14:paraId="20806AC6" w14:textId="2747AB72" w:rsidR="001C0605" w:rsidRDefault="001C0605" w:rsidP="001C0605">
      <w:pPr>
        <w:numPr>
          <w:ilvl w:val="0"/>
          <w:numId w:val="49"/>
        </w:numPr>
        <w:tabs>
          <w:tab w:val="left" w:pos="-142"/>
          <w:tab w:val="left" w:pos="1418"/>
        </w:tabs>
        <w:spacing w:after="0"/>
        <w:contextualSpacing/>
        <w:rPr>
          <w:rFonts w:eastAsia="Times New Roman" w:cs="Arial"/>
          <w:lang w:eastAsia="en-GB"/>
        </w:rPr>
      </w:pPr>
      <w:r w:rsidRPr="001C0605">
        <w:rPr>
          <w:rFonts w:eastAsia="Times New Roman" w:cs="Arial"/>
          <w:lang w:eastAsia="en-GB"/>
        </w:rPr>
        <w:t xml:space="preserve">Transport block forecast spend </w:t>
      </w:r>
      <w:r w:rsidR="005374C2">
        <w:rPr>
          <w:rFonts w:eastAsia="Times New Roman" w:cs="Arial"/>
          <w:lang w:eastAsia="en-GB"/>
        </w:rPr>
        <w:t xml:space="preserve">is </w:t>
      </w:r>
      <w:r w:rsidRPr="001C0605">
        <w:rPr>
          <w:rFonts w:eastAsia="Times New Roman" w:cs="Arial"/>
          <w:lang w:eastAsia="en-GB"/>
        </w:rPr>
        <w:t xml:space="preserve">less than budget </w:t>
      </w:r>
      <w:r w:rsidR="005374C2">
        <w:rPr>
          <w:rFonts w:eastAsia="Times New Roman" w:cs="Arial"/>
          <w:lang w:eastAsia="en-GB"/>
        </w:rPr>
        <w:t xml:space="preserve">by </w:t>
      </w:r>
      <w:r w:rsidRPr="001C0605">
        <w:rPr>
          <w:rFonts w:eastAsia="Times New Roman" w:cs="Arial"/>
          <w:lang w:eastAsia="en-GB"/>
        </w:rPr>
        <w:t>£0.155m mainly due to delay in Ormskirk Town Centre scheme now to be slipped into 2017/18</w:t>
      </w:r>
      <w:r w:rsidR="009D1BFA">
        <w:rPr>
          <w:rFonts w:eastAsia="Times New Roman" w:cs="Arial"/>
          <w:lang w:eastAsia="en-GB"/>
        </w:rPr>
        <w:t>.</w:t>
      </w:r>
    </w:p>
    <w:p w14:paraId="7A254814" w14:textId="77777777" w:rsidR="009D1BFA" w:rsidRDefault="009D1BFA" w:rsidP="009D1BFA">
      <w:pPr>
        <w:pStyle w:val="ListParagraph"/>
        <w:rPr>
          <w:rFonts w:eastAsia="Times New Roman" w:cs="Arial"/>
          <w:lang w:eastAsia="en-GB"/>
        </w:rPr>
      </w:pPr>
    </w:p>
    <w:p w14:paraId="78DABA2D" w14:textId="77777777" w:rsidR="009D1BFA" w:rsidRPr="001C0605" w:rsidRDefault="009D1BFA" w:rsidP="009D1BFA">
      <w:pPr>
        <w:tabs>
          <w:tab w:val="left" w:pos="-142"/>
          <w:tab w:val="left" w:pos="1418"/>
        </w:tabs>
        <w:spacing w:after="0"/>
        <w:ind w:left="578"/>
        <w:contextualSpacing/>
        <w:rPr>
          <w:rFonts w:eastAsia="Times New Roman" w:cs="Arial"/>
          <w:lang w:eastAsia="en-GB"/>
        </w:rPr>
      </w:pPr>
    </w:p>
    <w:p w14:paraId="798CFC27" w14:textId="420F2BA9" w:rsidR="001C0605" w:rsidRPr="001C0605" w:rsidRDefault="001C0605" w:rsidP="001C0605">
      <w:pPr>
        <w:numPr>
          <w:ilvl w:val="0"/>
          <w:numId w:val="49"/>
        </w:numPr>
        <w:tabs>
          <w:tab w:val="left" w:pos="-142"/>
          <w:tab w:val="left" w:pos="1418"/>
        </w:tabs>
        <w:spacing w:after="0"/>
        <w:contextualSpacing/>
        <w:rPr>
          <w:rFonts w:eastAsia="Times New Roman" w:cs="Arial"/>
          <w:lang w:eastAsia="en-GB"/>
        </w:rPr>
      </w:pPr>
      <w:r w:rsidRPr="001C0605">
        <w:rPr>
          <w:rFonts w:eastAsia="Times New Roman" w:cs="Arial"/>
          <w:lang w:eastAsia="en-GB"/>
        </w:rPr>
        <w:lastRenderedPageBreak/>
        <w:t xml:space="preserve">Highways block forecast spend </w:t>
      </w:r>
      <w:r w:rsidR="005374C2">
        <w:rPr>
          <w:rFonts w:eastAsia="Times New Roman" w:cs="Arial"/>
          <w:lang w:eastAsia="en-GB"/>
        </w:rPr>
        <w:t xml:space="preserve">is </w:t>
      </w:r>
      <w:r w:rsidRPr="001C0605">
        <w:rPr>
          <w:rFonts w:eastAsia="Times New Roman" w:cs="Arial"/>
          <w:lang w:eastAsia="en-GB"/>
        </w:rPr>
        <w:t xml:space="preserve">less than budget </w:t>
      </w:r>
      <w:r w:rsidR="005374C2">
        <w:rPr>
          <w:rFonts w:eastAsia="Times New Roman" w:cs="Arial"/>
          <w:lang w:eastAsia="en-GB"/>
        </w:rPr>
        <w:t xml:space="preserve">by </w:t>
      </w:r>
      <w:r w:rsidRPr="001C0605">
        <w:rPr>
          <w:rFonts w:eastAsia="Times New Roman" w:cs="Arial"/>
          <w:lang w:eastAsia="en-GB"/>
        </w:rPr>
        <w:t xml:space="preserve">£0.970m due to </w:t>
      </w:r>
      <w:r w:rsidR="00D778C3">
        <w:rPr>
          <w:rFonts w:eastAsia="Times New Roman" w:cs="Arial"/>
          <w:lang w:eastAsia="en-GB"/>
        </w:rPr>
        <w:t>three</w:t>
      </w:r>
      <w:r w:rsidRPr="001C0605">
        <w:rPr>
          <w:rFonts w:eastAsia="Times New Roman" w:cs="Arial"/>
          <w:lang w:eastAsia="en-GB"/>
        </w:rPr>
        <w:t xml:space="preserve"> schemes </w:t>
      </w:r>
      <w:r w:rsidR="00D778C3">
        <w:rPr>
          <w:rFonts w:eastAsia="Times New Roman" w:cs="Arial"/>
          <w:lang w:eastAsia="en-GB"/>
        </w:rPr>
        <w:t>forecasting to underspend, two</w:t>
      </w:r>
      <w:r w:rsidRPr="001C0605">
        <w:rPr>
          <w:rFonts w:eastAsia="Times New Roman" w:cs="Arial"/>
          <w:lang w:eastAsia="en-GB"/>
        </w:rPr>
        <w:t xml:space="preserve"> schemes </w:t>
      </w:r>
      <w:r w:rsidR="00D778C3">
        <w:rPr>
          <w:rFonts w:eastAsia="Times New Roman" w:cs="Arial"/>
          <w:lang w:eastAsia="en-GB"/>
        </w:rPr>
        <w:t xml:space="preserve">with </w:t>
      </w:r>
      <w:r w:rsidRPr="001C0605">
        <w:rPr>
          <w:rFonts w:eastAsia="Times New Roman" w:cs="Arial"/>
          <w:lang w:eastAsia="en-GB"/>
        </w:rPr>
        <w:t xml:space="preserve">retention monies </w:t>
      </w:r>
      <w:r w:rsidR="00D778C3">
        <w:rPr>
          <w:rFonts w:eastAsia="Times New Roman" w:cs="Arial"/>
          <w:lang w:eastAsia="en-GB"/>
        </w:rPr>
        <w:t>being re-profiled, two</w:t>
      </w:r>
      <w:r w:rsidRPr="001C0605">
        <w:rPr>
          <w:rFonts w:eastAsia="Times New Roman" w:cs="Arial"/>
          <w:lang w:eastAsia="en-GB"/>
        </w:rPr>
        <w:t xml:space="preserve"> schemes </w:t>
      </w:r>
      <w:r w:rsidR="00D778C3">
        <w:rPr>
          <w:rFonts w:eastAsia="Times New Roman" w:cs="Arial"/>
          <w:lang w:eastAsia="en-GB"/>
        </w:rPr>
        <w:t>with forecast slippage due to bad weather, five</w:t>
      </w:r>
      <w:r w:rsidRPr="001C0605">
        <w:rPr>
          <w:rFonts w:eastAsia="Times New Roman" w:cs="Arial"/>
          <w:lang w:eastAsia="en-GB"/>
        </w:rPr>
        <w:t xml:space="preserve"> s106 schemes </w:t>
      </w:r>
      <w:r w:rsidR="00D778C3">
        <w:rPr>
          <w:rFonts w:eastAsia="Times New Roman" w:cs="Arial"/>
          <w:lang w:eastAsia="en-GB"/>
        </w:rPr>
        <w:t xml:space="preserve">with forecast </w:t>
      </w:r>
      <w:r w:rsidRPr="001C0605">
        <w:rPr>
          <w:rFonts w:eastAsia="Times New Roman" w:cs="Arial"/>
          <w:lang w:eastAsia="en-GB"/>
        </w:rPr>
        <w:t>sl</w:t>
      </w:r>
      <w:r w:rsidR="00D778C3">
        <w:rPr>
          <w:rFonts w:eastAsia="Times New Roman" w:cs="Arial"/>
          <w:lang w:eastAsia="en-GB"/>
        </w:rPr>
        <w:t>ippage as a result of resource issues and one</w:t>
      </w:r>
      <w:r w:rsidRPr="001C0605">
        <w:rPr>
          <w:rFonts w:eastAsia="Times New Roman" w:cs="Arial"/>
          <w:lang w:eastAsia="en-GB"/>
        </w:rPr>
        <w:t xml:space="preserve"> scheme delay</w:t>
      </w:r>
      <w:r w:rsidR="008D0526">
        <w:rPr>
          <w:rFonts w:eastAsia="Times New Roman" w:cs="Arial"/>
          <w:lang w:eastAsia="en-GB"/>
        </w:rPr>
        <w:t>ed</w:t>
      </w:r>
      <w:r w:rsidRPr="001C0605">
        <w:rPr>
          <w:rFonts w:eastAsia="Times New Roman" w:cs="Arial"/>
          <w:lang w:eastAsia="en-GB"/>
        </w:rPr>
        <w:t xml:space="preserve"> due to ongoing cost negotiations</w:t>
      </w:r>
      <w:r w:rsidR="001B11FB">
        <w:rPr>
          <w:rFonts w:eastAsia="Times New Roman" w:cs="Arial"/>
          <w:lang w:eastAsia="en-GB"/>
        </w:rPr>
        <w:t>.</w:t>
      </w:r>
    </w:p>
    <w:p w14:paraId="0E3A6A6E" w14:textId="77777777" w:rsidR="001C0605" w:rsidRPr="001C0605" w:rsidRDefault="001C0605" w:rsidP="009D1BFA">
      <w:pPr>
        <w:tabs>
          <w:tab w:val="left" w:pos="-142"/>
          <w:tab w:val="left" w:pos="1418"/>
        </w:tabs>
        <w:spacing w:after="0"/>
        <w:rPr>
          <w:rFonts w:eastAsia="Times New Roman" w:cs="Arial"/>
          <w:lang w:eastAsia="en-GB"/>
        </w:rPr>
      </w:pPr>
    </w:p>
    <w:p w14:paraId="7211A61F" w14:textId="55F54E90" w:rsidR="001C0605" w:rsidRDefault="001C0605" w:rsidP="009D1BFA">
      <w:pPr>
        <w:tabs>
          <w:tab w:val="left" w:pos="851"/>
          <w:tab w:val="left" w:pos="1418"/>
        </w:tabs>
        <w:spacing w:after="0"/>
        <w:rPr>
          <w:rFonts w:eastAsia="Times New Roman" w:cs="Arial"/>
          <w:b/>
          <w:lang w:eastAsia="en-GB"/>
        </w:rPr>
      </w:pPr>
      <w:r w:rsidRPr="001C0605">
        <w:rPr>
          <w:rFonts w:eastAsia="Times New Roman" w:cs="Arial"/>
          <w:b/>
          <w:lang w:eastAsia="en-GB"/>
        </w:rPr>
        <w:t>3. Analysis of Q</w:t>
      </w:r>
      <w:r w:rsidR="009D1BFA">
        <w:rPr>
          <w:rFonts w:eastAsia="Times New Roman" w:cs="Arial"/>
          <w:b/>
          <w:lang w:eastAsia="en-GB"/>
        </w:rPr>
        <w:t xml:space="preserve">uarter </w:t>
      </w:r>
      <w:r w:rsidRPr="001C0605">
        <w:rPr>
          <w:rFonts w:eastAsia="Times New Roman" w:cs="Arial"/>
          <w:b/>
          <w:lang w:eastAsia="en-GB"/>
        </w:rPr>
        <w:t>2 spend total b</w:t>
      </w:r>
      <w:r w:rsidR="009D1BFA">
        <w:rPr>
          <w:rFonts w:eastAsia="Times New Roman" w:cs="Arial"/>
          <w:b/>
          <w:lang w:eastAsia="en-GB"/>
        </w:rPr>
        <w:t>etween</w:t>
      </w:r>
      <w:r w:rsidRPr="001C0605">
        <w:rPr>
          <w:rFonts w:eastAsia="Times New Roman" w:cs="Arial"/>
          <w:b/>
          <w:lang w:eastAsia="en-GB"/>
        </w:rPr>
        <w:t xml:space="preserve"> project delivery and financial </w:t>
      </w:r>
      <w:r w:rsidR="009D1BFA">
        <w:rPr>
          <w:rFonts w:eastAsia="Times New Roman" w:cs="Arial"/>
          <w:b/>
          <w:lang w:eastAsia="en-GB"/>
        </w:rPr>
        <w:t xml:space="preserve">transactions </w:t>
      </w:r>
      <w:r w:rsidRPr="001C0605">
        <w:rPr>
          <w:rFonts w:eastAsia="Times New Roman" w:cs="Arial"/>
          <w:b/>
          <w:lang w:eastAsia="en-GB"/>
        </w:rPr>
        <w:t>only</w:t>
      </w:r>
    </w:p>
    <w:p w14:paraId="1A94003D" w14:textId="77777777" w:rsidR="009D1BFA" w:rsidRPr="001C0605" w:rsidRDefault="009D1BFA" w:rsidP="009D1BFA">
      <w:pPr>
        <w:tabs>
          <w:tab w:val="left" w:pos="851"/>
          <w:tab w:val="left" w:pos="1418"/>
        </w:tabs>
        <w:spacing w:after="0"/>
        <w:rPr>
          <w:rFonts w:eastAsia="Times New Roman" w:cs="Arial"/>
          <w:b/>
          <w:lang w:eastAsia="en-GB"/>
        </w:rPr>
      </w:pPr>
    </w:p>
    <w:p w14:paraId="2A1EE664" w14:textId="5D1BBDB6" w:rsidR="001C0605" w:rsidRPr="001C0605" w:rsidRDefault="001C0605" w:rsidP="001C0605">
      <w:pPr>
        <w:tabs>
          <w:tab w:val="left" w:pos="851"/>
          <w:tab w:val="left" w:pos="1418"/>
        </w:tabs>
        <w:spacing w:after="0"/>
        <w:rPr>
          <w:rFonts w:eastAsia="Times New Roman" w:cs="Arial"/>
          <w:lang w:eastAsia="en-GB"/>
        </w:rPr>
      </w:pPr>
      <w:r w:rsidRPr="001C0605">
        <w:rPr>
          <w:rFonts w:eastAsia="Times New Roman" w:cs="Arial"/>
          <w:lang w:eastAsia="en-GB"/>
        </w:rPr>
        <w:t>Table 2 below shows the analysis of Q</w:t>
      </w:r>
      <w:r w:rsidR="009D1BFA">
        <w:rPr>
          <w:rFonts w:eastAsia="Times New Roman" w:cs="Arial"/>
          <w:lang w:eastAsia="en-GB"/>
        </w:rPr>
        <w:t xml:space="preserve">uarter </w:t>
      </w:r>
      <w:r w:rsidRPr="001C0605">
        <w:rPr>
          <w:rFonts w:eastAsia="Times New Roman" w:cs="Arial"/>
          <w:lang w:eastAsia="en-GB"/>
        </w:rPr>
        <w:t xml:space="preserve">2 spend in each block between project delivery and financial transactions such as grants </w:t>
      </w:r>
      <w:proofErr w:type="spellStart"/>
      <w:r w:rsidRPr="001C0605">
        <w:rPr>
          <w:rFonts w:eastAsia="Times New Roman" w:cs="Arial"/>
          <w:lang w:eastAsia="en-GB"/>
        </w:rPr>
        <w:t>passported</w:t>
      </w:r>
      <w:proofErr w:type="spellEnd"/>
      <w:r w:rsidRPr="001C0605">
        <w:rPr>
          <w:rFonts w:eastAsia="Times New Roman" w:cs="Arial"/>
          <w:lang w:eastAsia="en-GB"/>
        </w:rPr>
        <w:t xml:space="preserve"> to third parties, or payment of final invoices</w:t>
      </w:r>
      <w:r w:rsidR="009D1BFA">
        <w:rPr>
          <w:rFonts w:eastAsia="Times New Roman" w:cs="Arial"/>
          <w:lang w:eastAsia="en-GB"/>
        </w:rPr>
        <w:t>.</w:t>
      </w:r>
    </w:p>
    <w:p w14:paraId="7E795494" w14:textId="77777777" w:rsidR="001C0605" w:rsidRPr="001C0605" w:rsidRDefault="001C0605" w:rsidP="001C0605">
      <w:pPr>
        <w:tabs>
          <w:tab w:val="left" w:pos="851"/>
          <w:tab w:val="left" w:pos="1418"/>
        </w:tabs>
        <w:spacing w:after="0"/>
        <w:ind w:left="-426"/>
        <w:rPr>
          <w:rFonts w:eastAsia="Times New Roman" w:cs="Arial"/>
          <w:lang w:eastAsia="en-GB"/>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418"/>
        <w:gridCol w:w="2126"/>
        <w:gridCol w:w="2126"/>
      </w:tblGrid>
      <w:tr w:rsidR="001C0605" w:rsidRPr="001C0605" w14:paraId="01CD4F0F" w14:textId="77777777" w:rsidTr="008E5CB7">
        <w:trPr>
          <w:trHeight w:val="428"/>
        </w:trPr>
        <w:tc>
          <w:tcPr>
            <w:tcW w:w="2552" w:type="dxa"/>
            <w:vMerge w:val="restart"/>
            <w:shd w:val="clear" w:color="auto" w:fill="auto"/>
            <w:vAlign w:val="center"/>
          </w:tcPr>
          <w:p w14:paraId="0FAEB232" w14:textId="77777777" w:rsidR="001C0605" w:rsidRPr="001C0605" w:rsidRDefault="001C0605" w:rsidP="001C0605">
            <w:pPr>
              <w:jc w:val="center"/>
              <w:rPr>
                <w:rFonts w:cs="Arial"/>
                <w:b/>
              </w:rPr>
            </w:pPr>
            <w:r w:rsidRPr="001C0605">
              <w:rPr>
                <w:rFonts w:cs="Arial"/>
                <w:b/>
              </w:rPr>
              <w:t>Table 2</w:t>
            </w:r>
          </w:p>
        </w:tc>
        <w:tc>
          <w:tcPr>
            <w:tcW w:w="1134" w:type="dxa"/>
            <w:vAlign w:val="center"/>
          </w:tcPr>
          <w:p w14:paraId="3BF6E887" w14:textId="77777777" w:rsidR="001C0605" w:rsidRPr="001C0605" w:rsidRDefault="001C0605" w:rsidP="001C0605">
            <w:pPr>
              <w:jc w:val="center"/>
              <w:rPr>
                <w:rFonts w:cs="Arial"/>
                <w:b/>
                <w:sz w:val="22"/>
                <w:szCs w:val="22"/>
              </w:rPr>
            </w:pPr>
            <w:r w:rsidRPr="001C0605">
              <w:rPr>
                <w:rFonts w:cs="Arial"/>
                <w:b/>
                <w:sz w:val="22"/>
                <w:szCs w:val="22"/>
              </w:rPr>
              <w:t>2016/17 spend to end Q2</w:t>
            </w:r>
          </w:p>
        </w:tc>
        <w:tc>
          <w:tcPr>
            <w:tcW w:w="1418" w:type="dxa"/>
            <w:shd w:val="clear" w:color="auto" w:fill="auto"/>
            <w:vAlign w:val="center"/>
          </w:tcPr>
          <w:p w14:paraId="0A435E02" w14:textId="77777777" w:rsidR="001C0605" w:rsidRPr="001C0605" w:rsidRDefault="001C0605" w:rsidP="001C0605">
            <w:pPr>
              <w:jc w:val="center"/>
              <w:rPr>
                <w:rFonts w:cs="Arial"/>
                <w:b/>
                <w:sz w:val="22"/>
                <w:szCs w:val="22"/>
              </w:rPr>
            </w:pPr>
            <w:proofErr w:type="spellStart"/>
            <w:r w:rsidRPr="001C0605">
              <w:rPr>
                <w:rFonts w:cs="Arial"/>
                <w:b/>
                <w:sz w:val="22"/>
                <w:szCs w:val="22"/>
              </w:rPr>
              <w:t>Passported</w:t>
            </w:r>
            <w:proofErr w:type="spellEnd"/>
            <w:r w:rsidRPr="001C0605">
              <w:rPr>
                <w:rFonts w:cs="Arial"/>
                <w:b/>
                <w:sz w:val="22"/>
                <w:szCs w:val="22"/>
              </w:rPr>
              <w:t xml:space="preserve"> grant</w:t>
            </w:r>
          </w:p>
        </w:tc>
        <w:tc>
          <w:tcPr>
            <w:tcW w:w="2126" w:type="dxa"/>
            <w:shd w:val="clear" w:color="auto" w:fill="auto"/>
            <w:vAlign w:val="center"/>
          </w:tcPr>
          <w:p w14:paraId="557A39D5" w14:textId="04FFD892" w:rsidR="001C0605" w:rsidRPr="001C0605" w:rsidRDefault="001C0605" w:rsidP="001C0605">
            <w:pPr>
              <w:jc w:val="center"/>
              <w:rPr>
                <w:rFonts w:cs="Arial"/>
                <w:b/>
                <w:sz w:val="22"/>
                <w:szCs w:val="22"/>
              </w:rPr>
            </w:pPr>
            <w:r w:rsidRPr="001C0605">
              <w:rPr>
                <w:rFonts w:cs="Arial"/>
                <w:b/>
                <w:sz w:val="22"/>
                <w:szCs w:val="22"/>
              </w:rPr>
              <w:t>Non –</w:t>
            </w:r>
            <w:r w:rsidR="009D1BFA" w:rsidRPr="001C0605">
              <w:rPr>
                <w:rFonts w:cs="Arial"/>
                <w:b/>
                <w:sz w:val="22"/>
                <w:szCs w:val="22"/>
              </w:rPr>
              <w:t>delivery costs</w:t>
            </w:r>
            <w:r w:rsidRPr="001C0605">
              <w:rPr>
                <w:rFonts w:cs="Arial"/>
                <w:b/>
                <w:sz w:val="22"/>
                <w:szCs w:val="22"/>
              </w:rPr>
              <w:t xml:space="preserve"> </w:t>
            </w:r>
            <w:proofErr w:type="spellStart"/>
            <w:r w:rsidRPr="001C0605">
              <w:rPr>
                <w:rFonts w:cs="Arial"/>
                <w:b/>
                <w:sz w:val="22"/>
                <w:szCs w:val="22"/>
              </w:rPr>
              <w:t>eg</w:t>
            </w:r>
            <w:proofErr w:type="spellEnd"/>
            <w:r w:rsidRPr="001C0605">
              <w:rPr>
                <w:rFonts w:cs="Arial"/>
                <w:b/>
                <w:sz w:val="22"/>
                <w:szCs w:val="22"/>
              </w:rPr>
              <w:t xml:space="preserve">. final invoice payments </w:t>
            </w:r>
          </w:p>
        </w:tc>
        <w:tc>
          <w:tcPr>
            <w:tcW w:w="2126" w:type="dxa"/>
            <w:shd w:val="clear" w:color="auto" w:fill="auto"/>
            <w:vAlign w:val="center"/>
          </w:tcPr>
          <w:p w14:paraId="4D0988AE" w14:textId="77777777" w:rsidR="001C0605" w:rsidRPr="001C0605" w:rsidRDefault="001C0605" w:rsidP="001C0605">
            <w:pPr>
              <w:jc w:val="center"/>
              <w:rPr>
                <w:rFonts w:cs="Arial"/>
                <w:b/>
                <w:sz w:val="22"/>
                <w:szCs w:val="22"/>
              </w:rPr>
            </w:pPr>
            <w:r w:rsidRPr="001C0605">
              <w:rPr>
                <w:rFonts w:cs="Arial"/>
                <w:b/>
                <w:sz w:val="22"/>
                <w:szCs w:val="22"/>
              </w:rPr>
              <w:t>Project delivery in Q2</w:t>
            </w:r>
          </w:p>
        </w:tc>
      </w:tr>
      <w:tr w:rsidR="001C0605" w:rsidRPr="001C0605" w14:paraId="37C9C826" w14:textId="77777777" w:rsidTr="008E5CB7">
        <w:trPr>
          <w:trHeight w:val="206"/>
        </w:trPr>
        <w:tc>
          <w:tcPr>
            <w:tcW w:w="2552" w:type="dxa"/>
            <w:vMerge/>
            <w:shd w:val="clear" w:color="auto" w:fill="auto"/>
            <w:vAlign w:val="center"/>
          </w:tcPr>
          <w:p w14:paraId="3C5EAFBE" w14:textId="77777777" w:rsidR="001C0605" w:rsidRPr="001C0605" w:rsidRDefault="001C0605" w:rsidP="001C0605">
            <w:pPr>
              <w:jc w:val="center"/>
              <w:rPr>
                <w:rFonts w:cs="Arial"/>
              </w:rPr>
            </w:pPr>
          </w:p>
        </w:tc>
        <w:tc>
          <w:tcPr>
            <w:tcW w:w="1134" w:type="dxa"/>
            <w:vAlign w:val="center"/>
          </w:tcPr>
          <w:p w14:paraId="1788D5D5" w14:textId="77777777" w:rsidR="001C0605" w:rsidRPr="001C0605" w:rsidRDefault="001C0605" w:rsidP="001C0605">
            <w:pPr>
              <w:jc w:val="center"/>
              <w:rPr>
                <w:rFonts w:cs="Arial"/>
                <w:b/>
              </w:rPr>
            </w:pPr>
            <w:r w:rsidRPr="001C0605">
              <w:rPr>
                <w:rFonts w:cs="Arial"/>
                <w:b/>
              </w:rPr>
              <w:t>£m</w:t>
            </w:r>
          </w:p>
        </w:tc>
        <w:tc>
          <w:tcPr>
            <w:tcW w:w="1418" w:type="dxa"/>
            <w:shd w:val="clear" w:color="auto" w:fill="auto"/>
          </w:tcPr>
          <w:p w14:paraId="778013A2" w14:textId="77777777" w:rsidR="001C0605" w:rsidRPr="001C0605" w:rsidRDefault="001C0605" w:rsidP="001C0605">
            <w:pPr>
              <w:jc w:val="center"/>
            </w:pPr>
            <w:r w:rsidRPr="001C0605">
              <w:rPr>
                <w:rFonts w:cs="Arial"/>
                <w:b/>
              </w:rPr>
              <w:t>£m</w:t>
            </w:r>
          </w:p>
        </w:tc>
        <w:tc>
          <w:tcPr>
            <w:tcW w:w="2126" w:type="dxa"/>
            <w:shd w:val="clear" w:color="auto" w:fill="auto"/>
          </w:tcPr>
          <w:p w14:paraId="077E2418" w14:textId="77777777" w:rsidR="001C0605" w:rsidRPr="001C0605" w:rsidRDefault="001C0605" w:rsidP="001C0605">
            <w:pPr>
              <w:jc w:val="center"/>
            </w:pPr>
            <w:r w:rsidRPr="001C0605">
              <w:rPr>
                <w:rFonts w:cs="Arial"/>
                <w:b/>
              </w:rPr>
              <w:t>£m</w:t>
            </w:r>
          </w:p>
        </w:tc>
        <w:tc>
          <w:tcPr>
            <w:tcW w:w="2126" w:type="dxa"/>
            <w:shd w:val="clear" w:color="auto" w:fill="auto"/>
          </w:tcPr>
          <w:p w14:paraId="0D3B521D" w14:textId="77777777" w:rsidR="001C0605" w:rsidRPr="001C0605" w:rsidRDefault="001C0605" w:rsidP="001C0605">
            <w:pPr>
              <w:jc w:val="center"/>
            </w:pPr>
            <w:r w:rsidRPr="001C0605">
              <w:rPr>
                <w:rFonts w:cs="Arial"/>
                <w:b/>
              </w:rPr>
              <w:t>£m</w:t>
            </w:r>
          </w:p>
        </w:tc>
      </w:tr>
      <w:tr w:rsidR="001C0605" w:rsidRPr="001C0605" w14:paraId="68F9ECE9" w14:textId="77777777" w:rsidTr="009D1BFA">
        <w:trPr>
          <w:trHeight w:val="932"/>
        </w:trPr>
        <w:tc>
          <w:tcPr>
            <w:tcW w:w="2552" w:type="dxa"/>
            <w:shd w:val="clear" w:color="auto" w:fill="auto"/>
            <w:vAlign w:val="center"/>
          </w:tcPr>
          <w:p w14:paraId="53103AB0" w14:textId="77777777" w:rsidR="001C0605" w:rsidRPr="001C0605" w:rsidRDefault="001C0605" w:rsidP="009D1BFA">
            <w:pPr>
              <w:jc w:val="left"/>
              <w:rPr>
                <w:rFonts w:cs="Arial"/>
              </w:rPr>
            </w:pPr>
            <w:r w:rsidRPr="001C0605">
              <w:rPr>
                <w:rFonts w:cs="Arial"/>
              </w:rPr>
              <w:t>Schools (excluding Devolved Formula Capital DFC)</w:t>
            </w:r>
          </w:p>
        </w:tc>
        <w:tc>
          <w:tcPr>
            <w:tcW w:w="1134" w:type="dxa"/>
            <w:vAlign w:val="center"/>
          </w:tcPr>
          <w:p w14:paraId="2384F018" w14:textId="77777777" w:rsidR="001C0605" w:rsidRPr="001C0605" w:rsidRDefault="001C0605" w:rsidP="009D1BFA">
            <w:pPr>
              <w:jc w:val="center"/>
              <w:rPr>
                <w:rFonts w:cs="Arial"/>
                <w:color w:val="FF0000"/>
              </w:rPr>
            </w:pPr>
            <w:r w:rsidRPr="001C0605">
              <w:rPr>
                <w:rFonts w:cs="Arial"/>
                <w:color w:val="auto"/>
              </w:rPr>
              <w:t>14.676</w:t>
            </w:r>
          </w:p>
        </w:tc>
        <w:tc>
          <w:tcPr>
            <w:tcW w:w="1418" w:type="dxa"/>
            <w:shd w:val="clear" w:color="auto" w:fill="auto"/>
            <w:vAlign w:val="center"/>
          </w:tcPr>
          <w:p w14:paraId="3847D857" w14:textId="0D5D7405" w:rsidR="001C0605" w:rsidRPr="001C0605" w:rsidRDefault="009D1BFA" w:rsidP="009D1BFA">
            <w:pPr>
              <w:jc w:val="center"/>
              <w:rPr>
                <w:rFonts w:cs="Arial"/>
                <w:color w:val="auto"/>
              </w:rPr>
            </w:pPr>
            <w:r>
              <w:rPr>
                <w:rFonts w:cs="Arial"/>
                <w:color w:val="auto"/>
              </w:rPr>
              <w:t>0</w:t>
            </w:r>
            <w:r w:rsidR="001C0605" w:rsidRPr="001C0605">
              <w:rPr>
                <w:rFonts w:cs="Arial"/>
                <w:color w:val="auto"/>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4358BF" w14:textId="77777777" w:rsidR="001C0605" w:rsidRPr="001C0605" w:rsidRDefault="001C0605" w:rsidP="009D1BFA">
            <w:pPr>
              <w:jc w:val="center"/>
              <w:rPr>
                <w:rFonts w:cs="Arial"/>
                <w:color w:val="auto"/>
              </w:rPr>
            </w:pPr>
            <w:r w:rsidRPr="001C0605">
              <w:rPr>
                <w:rFonts w:cs="Arial"/>
                <w:color w:val="auto"/>
              </w:rPr>
              <w:t>0.000</w:t>
            </w:r>
          </w:p>
        </w:tc>
        <w:tc>
          <w:tcPr>
            <w:tcW w:w="2126" w:type="dxa"/>
            <w:tcBorders>
              <w:top w:val="single" w:sz="4" w:space="0" w:color="auto"/>
              <w:left w:val="single" w:sz="4" w:space="0" w:color="auto"/>
              <w:bottom w:val="single" w:sz="4" w:space="0" w:color="auto"/>
              <w:right w:val="single" w:sz="4" w:space="0" w:color="auto"/>
            </w:tcBorders>
            <w:vAlign w:val="center"/>
          </w:tcPr>
          <w:p w14:paraId="40BE8B7C" w14:textId="77777777" w:rsidR="001C0605" w:rsidRPr="001C0605" w:rsidRDefault="001C0605" w:rsidP="009D1BFA">
            <w:pPr>
              <w:jc w:val="center"/>
              <w:rPr>
                <w:rFonts w:cs="Arial"/>
                <w:color w:val="auto"/>
              </w:rPr>
            </w:pPr>
            <w:r w:rsidRPr="001C0605">
              <w:rPr>
                <w:rFonts w:cs="Arial"/>
                <w:color w:val="auto"/>
              </w:rPr>
              <w:t>14.676</w:t>
            </w:r>
          </w:p>
        </w:tc>
      </w:tr>
      <w:tr w:rsidR="001C0605" w:rsidRPr="001C0605" w14:paraId="79DD3983" w14:textId="77777777" w:rsidTr="009D1BFA">
        <w:trPr>
          <w:trHeight w:val="428"/>
        </w:trPr>
        <w:tc>
          <w:tcPr>
            <w:tcW w:w="2552" w:type="dxa"/>
            <w:shd w:val="clear" w:color="auto" w:fill="auto"/>
            <w:vAlign w:val="center"/>
          </w:tcPr>
          <w:p w14:paraId="570290D1" w14:textId="77777777" w:rsidR="001C0605" w:rsidRPr="001C0605" w:rsidRDefault="001C0605" w:rsidP="009D1BFA">
            <w:pPr>
              <w:jc w:val="left"/>
              <w:rPr>
                <w:rFonts w:cs="Arial"/>
              </w:rPr>
            </w:pPr>
            <w:r w:rsidRPr="001C0605">
              <w:rPr>
                <w:rFonts w:cs="Arial"/>
              </w:rPr>
              <w:t xml:space="preserve">Schools DFC (Bank account schools only-other schools reimbursed at year end) </w:t>
            </w:r>
          </w:p>
        </w:tc>
        <w:tc>
          <w:tcPr>
            <w:tcW w:w="1134" w:type="dxa"/>
            <w:vAlign w:val="center"/>
          </w:tcPr>
          <w:p w14:paraId="3D887E60" w14:textId="77777777" w:rsidR="001C0605" w:rsidRPr="001C0605" w:rsidRDefault="001C0605" w:rsidP="009D1BFA">
            <w:pPr>
              <w:jc w:val="center"/>
              <w:rPr>
                <w:rFonts w:cs="Arial"/>
              </w:rPr>
            </w:pPr>
            <w:r w:rsidRPr="001C0605">
              <w:rPr>
                <w:rFonts w:cs="Arial"/>
              </w:rPr>
              <w:t>0.562</w:t>
            </w:r>
          </w:p>
        </w:tc>
        <w:tc>
          <w:tcPr>
            <w:tcW w:w="1418" w:type="dxa"/>
            <w:shd w:val="clear" w:color="auto" w:fill="auto"/>
            <w:vAlign w:val="center"/>
          </w:tcPr>
          <w:p w14:paraId="6FAEDEC4" w14:textId="77777777" w:rsidR="001C0605" w:rsidRPr="001C0605" w:rsidRDefault="001C0605" w:rsidP="009D1BFA">
            <w:pPr>
              <w:jc w:val="center"/>
              <w:rPr>
                <w:rFonts w:cs="Arial"/>
              </w:rPr>
            </w:pPr>
            <w:r w:rsidRPr="001C0605">
              <w:rPr>
                <w:rFonts w:cs="Arial"/>
              </w:rPr>
              <w:t>0.562</w:t>
            </w:r>
          </w:p>
        </w:tc>
        <w:tc>
          <w:tcPr>
            <w:tcW w:w="2126" w:type="dxa"/>
            <w:tcBorders>
              <w:top w:val="nil"/>
              <w:left w:val="single" w:sz="4" w:space="0" w:color="auto"/>
              <w:bottom w:val="single" w:sz="4" w:space="0" w:color="auto"/>
              <w:right w:val="single" w:sz="4" w:space="0" w:color="auto"/>
            </w:tcBorders>
            <w:shd w:val="clear" w:color="auto" w:fill="auto"/>
            <w:vAlign w:val="center"/>
          </w:tcPr>
          <w:p w14:paraId="22A4FF1D" w14:textId="77777777" w:rsidR="001C0605" w:rsidRPr="001C0605" w:rsidRDefault="001C0605" w:rsidP="009D1BFA">
            <w:pPr>
              <w:jc w:val="center"/>
              <w:rPr>
                <w:rFonts w:cs="Arial"/>
              </w:rPr>
            </w:pPr>
            <w:r w:rsidRPr="001C0605">
              <w:rPr>
                <w:rFonts w:cs="Arial"/>
              </w:rPr>
              <w:t>0.000</w:t>
            </w:r>
          </w:p>
        </w:tc>
        <w:tc>
          <w:tcPr>
            <w:tcW w:w="2126" w:type="dxa"/>
            <w:tcBorders>
              <w:top w:val="nil"/>
              <w:left w:val="single" w:sz="4" w:space="0" w:color="auto"/>
              <w:bottom w:val="single" w:sz="4" w:space="0" w:color="auto"/>
              <w:right w:val="single" w:sz="4" w:space="0" w:color="auto"/>
            </w:tcBorders>
            <w:vAlign w:val="center"/>
          </w:tcPr>
          <w:p w14:paraId="45C035D0" w14:textId="77777777" w:rsidR="001C0605" w:rsidRPr="001C0605" w:rsidRDefault="001C0605" w:rsidP="009D1BFA">
            <w:pPr>
              <w:jc w:val="center"/>
              <w:rPr>
                <w:rFonts w:cs="Arial"/>
              </w:rPr>
            </w:pPr>
            <w:r w:rsidRPr="001C0605">
              <w:rPr>
                <w:rFonts w:cs="Arial"/>
              </w:rPr>
              <w:t>0.000</w:t>
            </w:r>
          </w:p>
        </w:tc>
      </w:tr>
      <w:tr w:rsidR="001C0605" w:rsidRPr="001C0605" w14:paraId="5215D51E" w14:textId="77777777" w:rsidTr="009D1BFA">
        <w:trPr>
          <w:trHeight w:val="428"/>
        </w:trPr>
        <w:tc>
          <w:tcPr>
            <w:tcW w:w="2552" w:type="dxa"/>
            <w:shd w:val="clear" w:color="auto" w:fill="auto"/>
            <w:vAlign w:val="center"/>
          </w:tcPr>
          <w:p w14:paraId="36F44556" w14:textId="77777777" w:rsidR="001C0605" w:rsidRPr="001C0605" w:rsidRDefault="001C0605" w:rsidP="009D1BFA">
            <w:pPr>
              <w:jc w:val="left"/>
              <w:rPr>
                <w:rFonts w:cs="Arial"/>
              </w:rPr>
            </w:pPr>
            <w:r w:rsidRPr="001C0605">
              <w:rPr>
                <w:rFonts w:cs="Arial"/>
              </w:rPr>
              <w:t>Children and Young People</w:t>
            </w:r>
          </w:p>
        </w:tc>
        <w:tc>
          <w:tcPr>
            <w:tcW w:w="1134" w:type="dxa"/>
            <w:vAlign w:val="center"/>
          </w:tcPr>
          <w:p w14:paraId="3A24F07A" w14:textId="77777777" w:rsidR="001C0605" w:rsidRPr="001C0605" w:rsidRDefault="001C0605" w:rsidP="009D1BFA">
            <w:pPr>
              <w:jc w:val="center"/>
              <w:rPr>
                <w:rFonts w:cs="Arial"/>
              </w:rPr>
            </w:pPr>
            <w:r w:rsidRPr="001C0605">
              <w:rPr>
                <w:rFonts w:cs="Arial"/>
              </w:rPr>
              <w:t>0.198</w:t>
            </w:r>
          </w:p>
        </w:tc>
        <w:tc>
          <w:tcPr>
            <w:tcW w:w="1418" w:type="dxa"/>
            <w:shd w:val="clear" w:color="auto" w:fill="auto"/>
            <w:vAlign w:val="center"/>
          </w:tcPr>
          <w:p w14:paraId="11CF72DC" w14:textId="77777777" w:rsidR="001C0605" w:rsidRPr="001C0605" w:rsidRDefault="001C0605" w:rsidP="009D1BFA">
            <w:pPr>
              <w:jc w:val="center"/>
              <w:rPr>
                <w:rFonts w:cs="Arial"/>
                <w:color w:val="auto"/>
              </w:rPr>
            </w:pPr>
            <w:r w:rsidRPr="001C0605">
              <w:rPr>
                <w:rFonts w:cs="Arial"/>
                <w:color w:val="auto"/>
              </w:rPr>
              <w:t>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E762C79" w14:textId="77777777" w:rsidR="001C0605" w:rsidRPr="001C0605" w:rsidRDefault="001C0605" w:rsidP="009D1BFA">
            <w:pPr>
              <w:jc w:val="center"/>
              <w:rPr>
                <w:rFonts w:cs="Arial"/>
                <w:color w:val="auto"/>
              </w:rPr>
            </w:pPr>
            <w:r w:rsidRPr="001C0605">
              <w:rPr>
                <w:rFonts w:cs="Arial"/>
                <w:color w:val="auto"/>
              </w:rPr>
              <w:t>0.000</w:t>
            </w:r>
          </w:p>
        </w:tc>
        <w:tc>
          <w:tcPr>
            <w:tcW w:w="2126" w:type="dxa"/>
            <w:tcBorders>
              <w:top w:val="single" w:sz="4" w:space="0" w:color="auto"/>
              <w:left w:val="single" w:sz="4" w:space="0" w:color="auto"/>
              <w:bottom w:val="single" w:sz="4" w:space="0" w:color="auto"/>
              <w:right w:val="single" w:sz="4" w:space="0" w:color="auto"/>
            </w:tcBorders>
            <w:vAlign w:val="center"/>
          </w:tcPr>
          <w:p w14:paraId="50290E49" w14:textId="77777777" w:rsidR="001C0605" w:rsidRPr="001C0605" w:rsidRDefault="001C0605" w:rsidP="009D1BFA">
            <w:pPr>
              <w:jc w:val="center"/>
              <w:rPr>
                <w:rFonts w:cs="Arial"/>
                <w:color w:val="auto"/>
              </w:rPr>
            </w:pPr>
            <w:r w:rsidRPr="001C0605">
              <w:rPr>
                <w:rFonts w:cs="Arial"/>
                <w:color w:val="auto"/>
              </w:rPr>
              <w:t>0.198</w:t>
            </w:r>
          </w:p>
        </w:tc>
      </w:tr>
      <w:tr w:rsidR="001C0605" w:rsidRPr="001C0605" w14:paraId="3B56925C" w14:textId="77777777" w:rsidTr="009D1BFA">
        <w:trPr>
          <w:trHeight w:val="428"/>
        </w:trPr>
        <w:tc>
          <w:tcPr>
            <w:tcW w:w="2552" w:type="dxa"/>
            <w:shd w:val="clear" w:color="auto" w:fill="auto"/>
            <w:vAlign w:val="center"/>
          </w:tcPr>
          <w:p w14:paraId="2A9DCE7F" w14:textId="77777777" w:rsidR="001C0605" w:rsidRPr="001C0605" w:rsidRDefault="001C0605" w:rsidP="009D1BFA">
            <w:pPr>
              <w:jc w:val="left"/>
              <w:rPr>
                <w:rFonts w:cs="Arial"/>
              </w:rPr>
            </w:pPr>
            <w:r w:rsidRPr="001C0605">
              <w:rPr>
                <w:rFonts w:cs="Arial"/>
              </w:rPr>
              <w:t>Waste and Other</w:t>
            </w:r>
          </w:p>
        </w:tc>
        <w:tc>
          <w:tcPr>
            <w:tcW w:w="1134" w:type="dxa"/>
            <w:vAlign w:val="center"/>
          </w:tcPr>
          <w:p w14:paraId="03079583" w14:textId="77777777" w:rsidR="001C0605" w:rsidRPr="001C0605" w:rsidRDefault="001C0605" w:rsidP="009D1BFA">
            <w:pPr>
              <w:jc w:val="center"/>
              <w:rPr>
                <w:rFonts w:cs="Arial"/>
                <w:color w:val="FF0000"/>
              </w:rPr>
            </w:pPr>
            <w:r w:rsidRPr="001C0605">
              <w:rPr>
                <w:rFonts w:cs="Arial"/>
                <w:color w:val="auto"/>
              </w:rPr>
              <w:t>0.723</w:t>
            </w:r>
          </w:p>
        </w:tc>
        <w:tc>
          <w:tcPr>
            <w:tcW w:w="1418" w:type="dxa"/>
            <w:shd w:val="clear" w:color="auto" w:fill="auto"/>
            <w:vAlign w:val="center"/>
          </w:tcPr>
          <w:p w14:paraId="54FF7EFB" w14:textId="77777777" w:rsidR="001C0605" w:rsidRPr="001C0605" w:rsidRDefault="001C0605" w:rsidP="009D1BFA">
            <w:pPr>
              <w:jc w:val="center"/>
              <w:rPr>
                <w:rFonts w:cs="Arial"/>
              </w:rPr>
            </w:pPr>
            <w:r w:rsidRPr="001C0605">
              <w:rPr>
                <w:rFonts w:cs="Arial"/>
              </w:rPr>
              <w:t>0.000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68B74C75" w14:textId="77777777" w:rsidR="001C0605" w:rsidRPr="001C0605" w:rsidRDefault="001C0605" w:rsidP="009D1BFA">
            <w:pPr>
              <w:jc w:val="center"/>
              <w:rPr>
                <w:rFonts w:cs="Arial"/>
              </w:rPr>
            </w:pPr>
            <w:r w:rsidRPr="001C0605">
              <w:rPr>
                <w:rFonts w:cs="Arial"/>
              </w:rPr>
              <w:t>0.000</w:t>
            </w:r>
          </w:p>
        </w:tc>
        <w:tc>
          <w:tcPr>
            <w:tcW w:w="2126" w:type="dxa"/>
            <w:tcBorders>
              <w:top w:val="nil"/>
              <w:left w:val="single" w:sz="4" w:space="0" w:color="auto"/>
              <w:bottom w:val="single" w:sz="4" w:space="0" w:color="auto"/>
              <w:right w:val="single" w:sz="4" w:space="0" w:color="auto"/>
            </w:tcBorders>
            <w:vAlign w:val="center"/>
          </w:tcPr>
          <w:p w14:paraId="5AFD1D36" w14:textId="77777777" w:rsidR="001C0605" w:rsidRPr="001C0605" w:rsidRDefault="001C0605" w:rsidP="009D1BFA">
            <w:pPr>
              <w:jc w:val="center"/>
              <w:rPr>
                <w:rFonts w:cs="Arial"/>
                <w:color w:val="FF0000"/>
              </w:rPr>
            </w:pPr>
            <w:r w:rsidRPr="001C0605">
              <w:rPr>
                <w:rFonts w:cs="Arial"/>
                <w:color w:val="auto"/>
              </w:rPr>
              <w:t>0.723</w:t>
            </w:r>
          </w:p>
        </w:tc>
      </w:tr>
      <w:tr w:rsidR="001C0605" w:rsidRPr="001C0605" w14:paraId="17A109A2" w14:textId="77777777" w:rsidTr="009D1BFA">
        <w:trPr>
          <w:trHeight w:val="428"/>
        </w:trPr>
        <w:tc>
          <w:tcPr>
            <w:tcW w:w="2552" w:type="dxa"/>
            <w:shd w:val="clear" w:color="auto" w:fill="auto"/>
            <w:vAlign w:val="center"/>
          </w:tcPr>
          <w:p w14:paraId="0339A2ED" w14:textId="77777777" w:rsidR="001C0605" w:rsidRPr="001C0605" w:rsidRDefault="001C0605" w:rsidP="009D1BFA">
            <w:pPr>
              <w:jc w:val="left"/>
              <w:rPr>
                <w:rFonts w:cs="Arial"/>
              </w:rPr>
            </w:pPr>
            <w:r w:rsidRPr="001C0605">
              <w:rPr>
                <w:rFonts w:cs="Arial"/>
              </w:rPr>
              <w:t>Adult Social Care</w:t>
            </w:r>
          </w:p>
        </w:tc>
        <w:tc>
          <w:tcPr>
            <w:tcW w:w="1134" w:type="dxa"/>
            <w:vAlign w:val="center"/>
          </w:tcPr>
          <w:p w14:paraId="150FF893" w14:textId="77777777" w:rsidR="001C0605" w:rsidRPr="001C0605" w:rsidRDefault="001C0605" w:rsidP="009D1BFA">
            <w:pPr>
              <w:jc w:val="center"/>
              <w:rPr>
                <w:rFonts w:cs="Arial"/>
                <w:color w:val="auto"/>
              </w:rPr>
            </w:pPr>
            <w:r w:rsidRPr="001C0605">
              <w:rPr>
                <w:rFonts w:cs="Arial"/>
                <w:color w:val="auto"/>
              </w:rPr>
              <w:t>11.523</w:t>
            </w:r>
          </w:p>
        </w:tc>
        <w:tc>
          <w:tcPr>
            <w:tcW w:w="1418" w:type="dxa"/>
            <w:shd w:val="clear" w:color="auto" w:fill="auto"/>
            <w:vAlign w:val="center"/>
          </w:tcPr>
          <w:p w14:paraId="79BF16C5" w14:textId="77777777" w:rsidR="001C0605" w:rsidRPr="001C0605" w:rsidRDefault="001C0605" w:rsidP="009D1BFA">
            <w:pPr>
              <w:jc w:val="center"/>
              <w:rPr>
                <w:rFonts w:cs="Arial"/>
              </w:rPr>
            </w:pPr>
            <w:r w:rsidRPr="001C0605">
              <w:rPr>
                <w:rFonts w:cs="Arial"/>
              </w:rPr>
              <w:t>11.477</w:t>
            </w:r>
          </w:p>
        </w:tc>
        <w:tc>
          <w:tcPr>
            <w:tcW w:w="2126" w:type="dxa"/>
            <w:tcBorders>
              <w:top w:val="nil"/>
              <w:left w:val="single" w:sz="4" w:space="0" w:color="auto"/>
              <w:bottom w:val="single" w:sz="4" w:space="0" w:color="auto"/>
              <w:right w:val="single" w:sz="4" w:space="0" w:color="auto"/>
            </w:tcBorders>
            <w:shd w:val="clear" w:color="auto" w:fill="auto"/>
            <w:vAlign w:val="center"/>
          </w:tcPr>
          <w:p w14:paraId="32D97B61" w14:textId="77777777" w:rsidR="001C0605" w:rsidRPr="001C0605" w:rsidRDefault="001C0605" w:rsidP="009D1BFA">
            <w:pPr>
              <w:jc w:val="center"/>
              <w:rPr>
                <w:rFonts w:cs="Arial"/>
              </w:rPr>
            </w:pPr>
            <w:r w:rsidRPr="001C0605">
              <w:rPr>
                <w:rFonts w:cs="Arial"/>
              </w:rPr>
              <w:t>0.000</w:t>
            </w:r>
          </w:p>
        </w:tc>
        <w:tc>
          <w:tcPr>
            <w:tcW w:w="2126" w:type="dxa"/>
            <w:tcBorders>
              <w:top w:val="nil"/>
              <w:left w:val="single" w:sz="4" w:space="0" w:color="auto"/>
              <w:bottom w:val="single" w:sz="4" w:space="0" w:color="auto"/>
              <w:right w:val="single" w:sz="4" w:space="0" w:color="auto"/>
            </w:tcBorders>
            <w:vAlign w:val="center"/>
          </w:tcPr>
          <w:p w14:paraId="4314FFAB" w14:textId="77777777" w:rsidR="001C0605" w:rsidRPr="001C0605" w:rsidRDefault="001C0605" w:rsidP="009D1BFA">
            <w:pPr>
              <w:jc w:val="center"/>
              <w:rPr>
                <w:rFonts w:cs="Arial"/>
                <w:color w:val="auto"/>
              </w:rPr>
            </w:pPr>
            <w:r w:rsidRPr="001C0605">
              <w:rPr>
                <w:rFonts w:cs="Arial"/>
                <w:color w:val="auto"/>
              </w:rPr>
              <w:t>0.046</w:t>
            </w:r>
          </w:p>
        </w:tc>
      </w:tr>
      <w:tr w:rsidR="001C0605" w:rsidRPr="001C0605" w14:paraId="6AFB146B" w14:textId="77777777" w:rsidTr="009D1BFA">
        <w:trPr>
          <w:trHeight w:val="428"/>
        </w:trPr>
        <w:tc>
          <w:tcPr>
            <w:tcW w:w="2552" w:type="dxa"/>
            <w:shd w:val="clear" w:color="auto" w:fill="auto"/>
            <w:vAlign w:val="center"/>
          </w:tcPr>
          <w:p w14:paraId="17FB3C68" w14:textId="77777777" w:rsidR="001C0605" w:rsidRPr="001C0605" w:rsidRDefault="001C0605" w:rsidP="009D1BFA">
            <w:pPr>
              <w:jc w:val="left"/>
              <w:rPr>
                <w:rFonts w:cs="Arial"/>
              </w:rPr>
            </w:pPr>
            <w:r w:rsidRPr="001C0605">
              <w:rPr>
                <w:rFonts w:cs="Arial"/>
              </w:rPr>
              <w:t>Corporate</w:t>
            </w:r>
          </w:p>
        </w:tc>
        <w:tc>
          <w:tcPr>
            <w:tcW w:w="1134" w:type="dxa"/>
            <w:vAlign w:val="center"/>
          </w:tcPr>
          <w:p w14:paraId="1C49303C" w14:textId="77777777" w:rsidR="001C0605" w:rsidRPr="001C0605" w:rsidRDefault="001C0605" w:rsidP="009D1BFA">
            <w:pPr>
              <w:jc w:val="center"/>
              <w:rPr>
                <w:rFonts w:cs="Arial"/>
                <w:color w:val="auto"/>
              </w:rPr>
            </w:pPr>
            <w:r w:rsidRPr="001C0605">
              <w:rPr>
                <w:rFonts w:cs="Arial"/>
                <w:color w:val="auto"/>
              </w:rPr>
              <w:t>3.904</w:t>
            </w:r>
          </w:p>
        </w:tc>
        <w:tc>
          <w:tcPr>
            <w:tcW w:w="1418" w:type="dxa"/>
            <w:shd w:val="clear" w:color="auto" w:fill="auto"/>
            <w:vAlign w:val="center"/>
          </w:tcPr>
          <w:p w14:paraId="3ECC2817" w14:textId="77777777" w:rsidR="001C0605" w:rsidRPr="001C0605" w:rsidRDefault="001C0605" w:rsidP="009D1BFA">
            <w:pPr>
              <w:jc w:val="center"/>
              <w:rPr>
                <w:rFonts w:cs="Arial"/>
                <w:color w:val="auto"/>
              </w:rPr>
            </w:pPr>
            <w:r w:rsidRPr="001C0605">
              <w:rPr>
                <w:rFonts w:cs="Arial"/>
                <w:color w:val="auto"/>
              </w:rPr>
              <w:t>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2AE055" w14:textId="77777777" w:rsidR="001C0605" w:rsidRPr="001C0605" w:rsidRDefault="001C0605" w:rsidP="009D1BFA">
            <w:pPr>
              <w:jc w:val="center"/>
              <w:rPr>
                <w:rFonts w:cs="Arial"/>
                <w:color w:val="auto"/>
              </w:rPr>
            </w:pPr>
            <w:r w:rsidRPr="001C0605">
              <w:rPr>
                <w:rFonts w:cs="Arial"/>
                <w:color w:val="auto"/>
              </w:rPr>
              <w:t>0.000</w:t>
            </w:r>
          </w:p>
        </w:tc>
        <w:tc>
          <w:tcPr>
            <w:tcW w:w="2126" w:type="dxa"/>
            <w:tcBorders>
              <w:top w:val="single" w:sz="4" w:space="0" w:color="auto"/>
              <w:left w:val="single" w:sz="4" w:space="0" w:color="auto"/>
              <w:bottom w:val="single" w:sz="4" w:space="0" w:color="auto"/>
              <w:right w:val="single" w:sz="4" w:space="0" w:color="auto"/>
            </w:tcBorders>
            <w:vAlign w:val="center"/>
          </w:tcPr>
          <w:p w14:paraId="3CECFEE3" w14:textId="77777777" w:rsidR="001C0605" w:rsidRPr="001C0605" w:rsidRDefault="001C0605" w:rsidP="009D1BFA">
            <w:pPr>
              <w:jc w:val="center"/>
              <w:rPr>
                <w:rFonts w:cs="Arial"/>
                <w:color w:val="auto"/>
              </w:rPr>
            </w:pPr>
            <w:r w:rsidRPr="001C0605">
              <w:rPr>
                <w:rFonts w:cs="Arial"/>
                <w:color w:val="auto"/>
              </w:rPr>
              <w:t>3.904</w:t>
            </w:r>
          </w:p>
        </w:tc>
      </w:tr>
      <w:tr w:rsidR="001C0605" w:rsidRPr="001C0605" w14:paraId="1AE23B31" w14:textId="77777777" w:rsidTr="009D1BFA">
        <w:trPr>
          <w:trHeight w:val="428"/>
        </w:trPr>
        <w:tc>
          <w:tcPr>
            <w:tcW w:w="2552" w:type="dxa"/>
            <w:shd w:val="clear" w:color="auto" w:fill="auto"/>
            <w:vAlign w:val="center"/>
          </w:tcPr>
          <w:p w14:paraId="3D4B316D" w14:textId="77777777" w:rsidR="001C0605" w:rsidRPr="001C0605" w:rsidRDefault="001C0605" w:rsidP="009D1BFA">
            <w:pPr>
              <w:jc w:val="left"/>
              <w:rPr>
                <w:rFonts w:cs="Arial"/>
              </w:rPr>
            </w:pPr>
            <w:r w:rsidRPr="001C0605">
              <w:rPr>
                <w:rFonts w:cs="Arial"/>
              </w:rPr>
              <w:t>Vehicle Replacement</w:t>
            </w:r>
          </w:p>
        </w:tc>
        <w:tc>
          <w:tcPr>
            <w:tcW w:w="1134" w:type="dxa"/>
            <w:vAlign w:val="center"/>
          </w:tcPr>
          <w:p w14:paraId="7A8F35E0" w14:textId="77777777" w:rsidR="001C0605" w:rsidRPr="001C0605" w:rsidRDefault="001C0605" w:rsidP="009D1BFA">
            <w:pPr>
              <w:jc w:val="center"/>
              <w:rPr>
                <w:rFonts w:cs="Arial"/>
              </w:rPr>
            </w:pPr>
            <w:r w:rsidRPr="001C0605">
              <w:rPr>
                <w:rFonts w:cs="Arial"/>
              </w:rPr>
              <w:t>0.022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731187" w14:textId="72365F05" w:rsidR="001C0605" w:rsidRPr="001C0605" w:rsidRDefault="001C0605" w:rsidP="009D1BFA">
            <w:pPr>
              <w:jc w:val="center"/>
              <w:rPr>
                <w:rFonts w:cs="Arial"/>
              </w:rPr>
            </w:pPr>
            <w:r w:rsidRPr="001C0605">
              <w:rPr>
                <w:rFonts w:cs="Arial"/>
              </w:rPr>
              <w:t>0</w:t>
            </w:r>
            <w:r w:rsidR="009D1BFA">
              <w:rPr>
                <w:rFonts w:cs="Arial"/>
              </w:rPr>
              <w:t>.000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507461BA" w14:textId="77777777" w:rsidR="001C0605" w:rsidRPr="001C0605" w:rsidRDefault="001C0605" w:rsidP="009D1BFA">
            <w:pPr>
              <w:jc w:val="center"/>
              <w:rPr>
                <w:rFonts w:cs="Arial"/>
              </w:rPr>
            </w:pPr>
            <w:r w:rsidRPr="001C0605">
              <w:rPr>
                <w:rFonts w:cs="Arial"/>
              </w:rPr>
              <w:t>0.000</w:t>
            </w:r>
          </w:p>
        </w:tc>
        <w:tc>
          <w:tcPr>
            <w:tcW w:w="2126" w:type="dxa"/>
            <w:tcBorders>
              <w:top w:val="nil"/>
              <w:left w:val="single" w:sz="4" w:space="0" w:color="auto"/>
              <w:bottom w:val="single" w:sz="4" w:space="0" w:color="auto"/>
              <w:right w:val="single" w:sz="4" w:space="0" w:color="auto"/>
            </w:tcBorders>
            <w:vAlign w:val="center"/>
          </w:tcPr>
          <w:p w14:paraId="7A43ECD9" w14:textId="77777777" w:rsidR="001C0605" w:rsidRPr="001C0605" w:rsidRDefault="001C0605" w:rsidP="009D1BFA">
            <w:pPr>
              <w:jc w:val="center"/>
              <w:rPr>
                <w:rFonts w:cs="Arial"/>
              </w:rPr>
            </w:pPr>
            <w:r w:rsidRPr="001C0605">
              <w:rPr>
                <w:rFonts w:cs="Arial"/>
              </w:rPr>
              <w:t>0.022</w:t>
            </w:r>
          </w:p>
        </w:tc>
      </w:tr>
      <w:tr w:rsidR="001C0605" w:rsidRPr="001C0605" w14:paraId="63BD06EF" w14:textId="77777777" w:rsidTr="009D1BFA">
        <w:trPr>
          <w:trHeight w:val="428"/>
        </w:trPr>
        <w:tc>
          <w:tcPr>
            <w:tcW w:w="2552" w:type="dxa"/>
            <w:shd w:val="clear" w:color="auto" w:fill="auto"/>
            <w:vAlign w:val="center"/>
          </w:tcPr>
          <w:p w14:paraId="7405921A" w14:textId="77777777" w:rsidR="001C0605" w:rsidRPr="001C0605" w:rsidRDefault="001C0605" w:rsidP="009D1BFA">
            <w:pPr>
              <w:jc w:val="left"/>
              <w:rPr>
                <w:rFonts w:cs="Arial"/>
              </w:rPr>
            </w:pPr>
            <w:r w:rsidRPr="001C0605">
              <w:rPr>
                <w:rFonts w:cs="Arial"/>
              </w:rPr>
              <w:t>Transport</w:t>
            </w:r>
          </w:p>
        </w:tc>
        <w:tc>
          <w:tcPr>
            <w:tcW w:w="1134" w:type="dxa"/>
            <w:vAlign w:val="center"/>
          </w:tcPr>
          <w:p w14:paraId="12D882DB" w14:textId="77777777" w:rsidR="001C0605" w:rsidRPr="001C0605" w:rsidRDefault="001C0605" w:rsidP="009D1BFA">
            <w:pPr>
              <w:jc w:val="center"/>
              <w:rPr>
                <w:rFonts w:cs="Arial"/>
              </w:rPr>
            </w:pPr>
            <w:r w:rsidRPr="001C0605">
              <w:rPr>
                <w:rFonts w:cs="Arial"/>
              </w:rPr>
              <w:t>20.049</w:t>
            </w:r>
          </w:p>
        </w:tc>
        <w:tc>
          <w:tcPr>
            <w:tcW w:w="1418" w:type="dxa"/>
            <w:shd w:val="clear" w:color="auto" w:fill="auto"/>
            <w:vAlign w:val="center"/>
          </w:tcPr>
          <w:p w14:paraId="5D2B3B00" w14:textId="77777777" w:rsidR="001C0605" w:rsidRPr="001C0605" w:rsidRDefault="001C0605" w:rsidP="009D1BFA">
            <w:pPr>
              <w:jc w:val="center"/>
              <w:rPr>
                <w:rFonts w:cs="Arial"/>
                <w:color w:val="auto"/>
              </w:rPr>
            </w:pPr>
            <w:r w:rsidRPr="001C0605">
              <w:rPr>
                <w:rFonts w:cs="Arial"/>
                <w:color w:val="auto"/>
              </w:rPr>
              <w:t>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E8368FB" w14:textId="77777777" w:rsidR="001C0605" w:rsidRPr="001C0605" w:rsidRDefault="001C0605" w:rsidP="009D1BFA">
            <w:pPr>
              <w:jc w:val="center"/>
              <w:rPr>
                <w:rFonts w:cs="Arial"/>
                <w:color w:val="auto"/>
              </w:rPr>
            </w:pPr>
            <w:r w:rsidRPr="001C0605">
              <w:rPr>
                <w:rFonts w:cs="Arial"/>
                <w:color w:val="auto"/>
              </w:rPr>
              <w:t>0.610</w:t>
            </w:r>
          </w:p>
        </w:tc>
        <w:tc>
          <w:tcPr>
            <w:tcW w:w="2126" w:type="dxa"/>
            <w:tcBorders>
              <w:top w:val="single" w:sz="4" w:space="0" w:color="auto"/>
              <w:left w:val="single" w:sz="4" w:space="0" w:color="auto"/>
              <w:bottom w:val="single" w:sz="4" w:space="0" w:color="auto"/>
              <w:right w:val="single" w:sz="4" w:space="0" w:color="auto"/>
            </w:tcBorders>
            <w:vAlign w:val="center"/>
          </w:tcPr>
          <w:p w14:paraId="4F17EBC7" w14:textId="77777777" w:rsidR="001C0605" w:rsidRPr="001C0605" w:rsidRDefault="001C0605" w:rsidP="009D1BFA">
            <w:pPr>
              <w:jc w:val="center"/>
              <w:rPr>
                <w:rFonts w:cs="Arial"/>
                <w:color w:val="auto"/>
              </w:rPr>
            </w:pPr>
            <w:r w:rsidRPr="001C0605">
              <w:rPr>
                <w:rFonts w:cs="Arial"/>
                <w:color w:val="auto"/>
              </w:rPr>
              <w:t>19.439</w:t>
            </w:r>
          </w:p>
        </w:tc>
      </w:tr>
      <w:tr w:rsidR="001C0605" w:rsidRPr="001C0605" w14:paraId="2DEA39BB" w14:textId="77777777" w:rsidTr="009D1BFA">
        <w:trPr>
          <w:trHeight w:val="428"/>
        </w:trPr>
        <w:tc>
          <w:tcPr>
            <w:tcW w:w="2552" w:type="dxa"/>
            <w:shd w:val="clear" w:color="auto" w:fill="auto"/>
            <w:vAlign w:val="center"/>
          </w:tcPr>
          <w:p w14:paraId="65BFF044" w14:textId="77777777" w:rsidR="001C0605" w:rsidRPr="001C0605" w:rsidRDefault="001C0605" w:rsidP="009D1BFA">
            <w:pPr>
              <w:jc w:val="left"/>
              <w:rPr>
                <w:rFonts w:cs="Arial"/>
              </w:rPr>
            </w:pPr>
            <w:r w:rsidRPr="001C0605">
              <w:rPr>
                <w:rFonts w:cs="Arial"/>
              </w:rPr>
              <w:t>Highways</w:t>
            </w:r>
          </w:p>
        </w:tc>
        <w:tc>
          <w:tcPr>
            <w:tcW w:w="1134" w:type="dxa"/>
            <w:vAlign w:val="center"/>
          </w:tcPr>
          <w:p w14:paraId="05E577EA" w14:textId="77777777" w:rsidR="001C0605" w:rsidRPr="001C0605" w:rsidRDefault="001C0605" w:rsidP="009D1BFA">
            <w:pPr>
              <w:jc w:val="center"/>
              <w:rPr>
                <w:rFonts w:cs="Arial"/>
              </w:rPr>
            </w:pPr>
            <w:r w:rsidRPr="001C0605">
              <w:rPr>
                <w:rFonts w:cs="Arial"/>
              </w:rPr>
              <w:t>14.441</w:t>
            </w:r>
          </w:p>
        </w:tc>
        <w:tc>
          <w:tcPr>
            <w:tcW w:w="1418" w:type="dxa"/>
            <w:shd w:val="clear" w:color="auto" w:fill="auto"/>
            <w:vAlign w:val="center"/>
          </w:tcPr>
          <w:p w14:paraId="644998B8" w14:textId="77777777" w:rsidR="001C0605" w:rsidRPr="001C0605" w:rsidRDefault="001C0605" w:rsidP="009D1BFA">
            <w:pPr>
              <w:jc w:val="center"/>
              <w:rPr>
                <w:rFonts w:cs="Arial"/>
                <w:color w:val="auto"/>
              </w:rPr>
            </w:pPr>
            <w:r w:rsidRPr="001C0605">
              <w:rPr>
                <w:rFonts w:cs="Arial"/>
                <w:color w:val="auto"/>
              </w:rPr>
              <w:t>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674B5EA" w14:textId="77777777" w:rsidR="001C0605" w:rsidRPr="001C0605" w:rsidRDefault="001C0605" w:rsidP="009D1BFA">
            <w:pPr>
              <w:jc w:val="center"/>
              <w:rPr>
                <w:rFonts w:cs="Arial"/>
                <w:color w:val="auto"/>
              </w:rPr>
            </w:pPr>
            <w:r w:rsidRPr="001C0605">
              <w:rPr>
                <w:rFonts w:cs="Arial"/>
                <w:color w:val="auto"/>
              </w:rPr>
              <w:t>1.662</w:t>
            </w:r>
          </w:p>
        </w:tc>
        <w:tc>
          <w:tcPr>
            <w:tcW w:w="2126" w:type="dxa"/>
            <w:tcBorders>
              <w:top w:val="single" w:sz="4" w:space="0" w:color="auto"/>
              <w:left w:val="single" w:sz="4" w:space="0" w:color="auto"/>
              <w:bottom w:val="single" w:sz="4" w:space="0" w:color="auto"/>
              <w:right w:val="single" w:sz="4" w:space="0" w:color="auto"/>
            </w:tcBorders>
            <w:vAlign w:val="center"/>
          </w:tcPr>
          <w:p w14:paraId="51D33021" w14:textId="77777777" w:rsidR="001C0605" w:rsidRPr="001C0605" w:rsidRDefault="001C0605" w:rsidP="009D1BFA">
            <w:pPr>
              <w:jc w:val="center"/>
              <w:rPr>
                <w:rFonts w:cs="Arial"/>
                <w:color w:val="auto"/>
              </w:rPr>
            </w:pPr>
            <w:r w:rsidRPr="001C0605">
              <w:rPr>
                <w:rFonts w:cs="Arial"/>
                <w:color w:val="auto"/>
              </w:rPr>
              <w:t>12.779</w:t>
            </w:r>
          </w:p>
        </w:tc>
      </w:tr>
      <w:tr w:rsidR="001C0605" w:rsidRPr="009D1BFA" w14:paraId="540EA4D2" w14:textId="77777777" w:rsidTr="009D1BFA">
        <w:trPr>
          <w:trHeight w:val="208"/>
        </w:trPr>
        <w:tc>
          <w:tcPr>
            <w:tcW w:w="2552" w:type="dxa"/>
            <w:shd w:val="clear" w:color="auto" w:fill="auto"/>
            <w:vAlign w:val="center"/>
          </w:tcPr>
          <w:p w14:paraId="08617564" w14:textId="2A9C715C" w:rsidR="001C0605" w:rsidRPr="009D1BFA" w:rsidRDefault="009D1BFA" w:rsidP="009D1BFA">
            <w:pPr>
              <w:jc w:val="left"/>
              <w:rPr>
                <w:rFonts w:cs="Arial"/>
                <w:b/>
              </w:rPr>
            </w:pPr>
            <w:r w:rsidRPr="009D1BFA">
              <w:rPr>
                <w:rFonts w:cs="Arial"/>
                <w:b/>
              </w:rPr>
              <w:t>Total</w:t>
            </w:r>
          </w:p>
        </w:tc>
        <w:tc>
          <w:tcPr>
            <w:tcW w:w="1134" w:type="dxa"/>
            <w:tcBorders>
              <w:right w:val="single" w:sz="8" w:space="0" w:color="auto"/>
            </w:tcBorders>
            <w:vAlign w:val="center"/>
          </w:tcPr>
          <w:p w14:paraId="6589E471" w14:textId="77777777" w:rsidR="001C0605" w:rsidRPr="009D1BFA" w:rsidRDefault="001C0605" w:rsidP="009D1BFA">
            <w:pPr>
              <w:jc w:val="center"/>
              <w:rPr>
                <w:rFonts w:cs="Arial"/>
                <w:b/>
              </w:rPr>
            </w:pPr>
            <w:r w:rsidRPr="009D1BFA">
              <w:rPr>
                <w:rFonts w:cs="Arial"/>
                <w:b/>
              </w:rPr>
              <w:t>66.098</w:t>
            </w:r>
          </w:p>
        </w:tc>
        <w:tc>
          <w:tcPr>
            <w:tcW w:w="1418" w:type="dxa"/>
            <w:shd w:val="clear" w:color="auto" w:fill="auto"/>
            <w:vAlign w:val="center"/>
          </w:tcPr>
          <w:p w14:paraId="072E1BA1" w14:textId="77777777" w:rsidR="001C0605" w:rsidRPr="009D1BFA" w:rsidRDefault="001C0605" w:rsidP="009D1BFA">
            <w:pPr>
              <w:jc w:val="center"/>
              <w:rPr>
                <w:rFonts w:cs="Arial"/>
                <w:b/>
              </w:rPr>
            </w:pPr>
            <w:r w:rsidRPr="009D1BFA">
              <w:rPr>
                <w:rFonts w:cs="Arial"/>
                <w:b/>
              </w:rPr>
              <w:t>12.039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EE69807" w14:textId="77777777" w:rsidR="001C0605" w:rsidRPr="009D1BFA" w:rsidRDefault="001C0605" w:rsidP="009D1BFA">
            <w:pPr>
              <w:jc w:val="center"/>
              <w:rPr>
                <w:rFonts w:cs="Arial"/>
                <w:b/>
              </w:rPr>
            </w:pPr>
            <w:r w:rsidRPr="009D1BFA">
              <w:rPr>
                <w:rFonts w:cs="Arial"/>
                <w:b/>
              </w:rPr>
              <w:t>2.272</w:t>
            </w:r>
          </w:p>
        </w:tc>
        <w:tc>
          <w:tcPr>
            <w:tcW w:w="2126" w:type="dxa"/>
            <w:tcBorders>
              <w:top w:val="single" w:sz="4" w:space="0" w:color="auto"/>
              <w:left w:val="single" w:sz="4" w:space="0" w:color="auto"/>
              <w:bottom w:val="single" w:sz="4" w:space="0" w:color="auto"/>
              <w:right w:val="single" w:sz="4" w:space="0" w:color="auto"/>
            </w:tcBorders>
            <w:vAlign w:val="center"/>
          </w:tcPr>
          <w:p w14:paraId="545B77C5" w14:textId="77777777" w:rsidR="001C0605" w:rsidRPr="009D1BFA" w:rsidRDefault="001C0605" w:rsidP="009D1BFA">
            <w:pPr>
              <w:jc w:val="center"/>
              <w:rPr>
                <w:rFonts w:cs="Arial"/>
                <w:b/>
              </w:rPr>
            </w:pPr>
            <w:r w:rsidRPr="009D1BFA">
              <w:rPr>
                <w:rFonts w:cs="Arial"/>
                <w:b/>
              </w:rPr>
              <w:t>51.787</w:t>
            </w:r>
          </w:p>
        </w:tc>
      </w:tr>
    </w:tbl>
    <w:p w14:paraId="50D5E77A" w14:textId="77777777" w:rsidR="001C0605" w:rsidRPr="001C0605" w:rsidRDefault="001C0605" w:rsidP="001C0605">
      <w:pPr>
        <w:tabs>
          <w:tab w:val="left" w:pos="851"/>
          <w:tab w:val="left" w:pos="1418"/>
        </w:tabs>
        <w:spacing w:after="0"/>
        <w:ind w:left="-426"/>
        <w:rPr>
          <w:rFonts w:eastAsia="Times New Roman" w:cs="Arial"/>
          <w:b/>
          <w:color w:val="auto"/>
          <w:lang w:eastAsia="en-GB"/>
        </w:rPr>
      </w:pPr>
    </w:p>
    <w:p w14:paraId="391E0F55" w14:textId="77777777" w:rsidR="001C0605" w:rsidRPr="001C0605" w:rsidRDefault="001C0605" w:rsidP="001C0605">
      <w:pPr>
        <w:tabs>
          <w:tab w:val="left" w:pos="851"/>
          <w:tab w:val="left" w:pos="1418"/>
        </w:tabs>
        <w:spacing w:after="0"/>
        <w:ind w:left="-426"/>
        <w:rPr>
          <w:rFonts w:eastAsia="Times New Roman" w:cs="Arial"/>
          <w:b/>
          <w:color w:val="auto"/>
          <w:lang w:eastAsia="en-GB"/>
        </w:rPr>
      </w:pPr>
    </w:p>
    <w:p w14:paraId="513F0BD1" w14:textId="7771DC22" w:rsidR="001C0605" w:rsidRPr="001C0605" w:rsidRDefault="001C0605" w:rsidP="009D1BFA">
      <w:pPr>
        <w:tabs>
          <w:tab w:val="left" w:pos="851"/>
          <w:tab w:val="left" w:pos="1418"/>
        </w:tabs>
        <w:spacing w:after="0"/>
        <w:ind w:left="142"/>
        <w:rPr>
          <w:rFonts w:eastAsia="Times New Roman" w:cs="Arial"/>
          <w:color w:val="FF0000"/>
          <w:lang w:eastAsia="en-GB"/>
        </w:rPr>
      </w:pPr>
      <w:r w:rsidRPr="001C0605">
        <w:rPr>
          <w:rFonts w:eastAsia="Times New Roman" w:cs="Arial"/>
          <w:color w:val="auto"/>
          <w:lang w:eastAsia="en-GB"/>
        </w:rPr>
        <w:t xml:space="preserve">At Q2 the percentage of spend comprised of project delivery was 78.3%. For 2015/16 the comparable figure was 89.7%. This is mostly due to the doubling in value of the Disabled Facilities Grant </w:t>
      </w:r>
      <w:proofErr w:type="spellStart"/>
      <w:r w:rsidRPr="001C0605">
        <w:rPr>
          <w:rFonts w:eastAsia="Times New Roman" w:cs="Arial"/>
          <w:color w:val="auto"/>
          <w:lang w:eastAsia="en-GB"/>
        </w:rPr>
        <w:t>passported</w:t>
      </w:r>
      <w:proofErr w:type="spellEnd"/>
      <w:r w:rsidRPr="001C0605">
        <w:rPr>
          <w:rFonts w:eastAsia="Times New Roman" w:cs="Arial"/>
          <w:color w:val="auto"/>
          <w:lang w:eastAsia="en-GB"/>
        </w:rPr>
        <w:t xml:space="preserve"> in this period.</w:t>
      </w:r>
    </w:p>
    <w:p w14:paraId="0C60CF9F" w14:textId="77777777" w:rsidR="001C0605" w:rsidRPr="001C0605" w:rsidRDefault="001C0605" w:rsidP="009D1BFA">
      <w:pPr>
        <w:tabs>
          <w:tab w:val="left" w:pos="851"/>
          <w:tab w:val="left" w:pos="1418"/>
        </w:tabs>
        <w:spacing w:after="0"/>
        <w:rPr>
          <w:rFonts w:eastAsia="Times New Roman" w:cs="Arial"/>
          <w:b/>
          <w:color w:val="auto"/>
          <w:lang w:eastAsia="en-GB"/>
        </w:rPr>
      </w:pPr>
    </w:p>
    <w:p w14:paraId="7909CFBD" w14:textId="4BB019D4" w:rsidR="001C0605" w:rsidRPr="001C0605" w:rsidRDefault="009D1BFA" w:rsidP="001C0605">
      <w:pPr>
        <w:tabs>
          <w:tab w:val="left" w:pos="-142"/>
          <w:tab w:val="left" w:pos="1418"/>
        </w:tabs>
        <w:spacing w:after="0"/>
        <w:ind w:left="-426"/>
        <w:rPr>
          <w:rFonts w:eastAsia="Times New Roman" w:cs="Arial"/>
          <w:b/>
          <w:lang w:eastAsia="en-GB"/>
        </w:rPr>
      </w:pPr>
      <w:r>
        <w:rPr>
          <w:rFonts w:eastAsia="Times New Roman" w:cs="Arial"/>
          <w:b/>
          <w:lang w:eastAsia="en-GB"/>
        </w:rPr>
        <w:tab/>
        <w:t xml:space="preserve">4. </w:t>
      </w:r>
      <w:r w:rsidR="001C0605" w:rsidRPr="001C0605">
        <w:rPr>
          <w:rFonts w:eastAsia="Times New Roman" w:cs="Arial"/>
          <w:b/>
          <w:lang w:eastAsia="en-GB"/>
        </w:rPr>
        <w:t>Delivery of Outputs on larger projects</w:t>
      </w:r>
    </w:p>
    <w:p w14:paraId="087382B8" w14:textId="77777777" w:rsidR="001C0605" w:rsidRPr="001C0605" w:rsidRDefault="001C0605" w:rsidP="001C0605">
      <w:pPr>
        <w:tabs>
          <w:tab w:val="left" w:pos="-142"/>
          <w:tab w:val="left" w:pos="1418"/>
        </w:tabs>
        <w:spacing w:after="0"/>
        <w:ind w:left="-426"/>
        <w:rPr>
          <w:rFonts w:eastAsia="Times New Roman" w:cs="Arial"/>
          <w:b/>
          <w:lang w:eastAsia="en-GB"/>
        </w:rPr>
      </w:pPr>
    </w:p>
    <w:p w14:paraId="526A8676" w14:textId="77777777" w:rsidR="001C0605" w:rsidRPr="001C0605" w:rsidRDefault="001C0605" w:rsidP="001C0605">
      <w:pPr>
        <w:tabs>
          <w:tab w:val="left" w:pos="-142"/>
          <w:tab w:val="left" w:pos="1418"/>
        </w:tabs>
        <w:spacing w:after="0"/>
        <w:ind w:left="-142"/>
        <w:rPr>
          <w:rFonts w:eastAsia="Times New Roman" w:cs="Arial"/>
          <w:lang w:eastAsia="en-GB"/>
        </w:rPr>
      </w:pPr>
      <w:r w:rsidRPr="001C0605">
        <w:rPr>
          <w:rFonts w:eastAsia="Times New Roman" w:cs="Arial"/>
          <w:lang w:eastAsia="en-GB"/>
        </w:rPr>
        <w:t>Table 3 below illustrates progress on some of the larger projects within the re-profiled 2016/17 capital programme.</w:t>
      </w:r>
    </w:p>
    <w:p w14:paraId="5BB550DB" w14:textId="77777777" w:rsidR="001C0605" w:rsidRPr="001C0605" w:rsidRDefault="001C0605" w:rsidP="001C0605">
      <w:pPr>
        <w:tabs>
          <w:tab w:val="left" w:pos="-142"/>
          <w:tab w:val="left" w:pos="1418"/>
        </w:tabs>
        <w:spacing w:after="0"/>
        <w:ind w:left="-142"/>
        <w:rPr>
          <w:rFonts w:eastAsia="Times New Roman" w:cs="Arial"/>
          <w:lang w:eastAsia="en-GB"/>
        </w:rPr>
      </w:pPr>
    </w:p>
    <w:p w14:paraId="55EBC24A" w14:textId="77777777" w:rsidR="001C0605" w:rsidRPr="001C0605" w:rsidRDefault="001C0605" w:rsidP="001C0605">
      <w:pPr>
        <w:tabs>
          <w:tab w:val="left" w:pos="-142"/>
          <w:tab w:val="left" w:pos="1418"/>
        </w:tabs>
        <w:spacing w:after="0"/>
        <w:ind w:left="-142"/>
        <w:rPr>
          <w:rFonts w:eastAsia="Times New Roman" w:cs="Arial"/>
          <w:lang w:eastAsia="en-GB"/>
        </w:rPr>
      </w:pPr>
      <w:r w:rsidRPr="001C0605">
        <w:rPr>
          <w:rFonts w:eastAsia="Times New Roman" w:cs="Arial"/>
          <w:lang w:eastAsia="en-GB"/>
        </w:rPr>
        <w:lastRenderedPageBreak/>
        <w:t>*Figures for the half year budget are simply 50% of the full year budget, which in some cases may not be a relevant comparator.</w:t>
      </w:r>
    </w:p>
    <w:p w14:paraId="50897DD4" w14:textId="77777777" w:rsidR="001C0605" w:rsidRPr="001C0605" w:rsidRDefault="001C0605" w:rsidP="001C0605">
      <w:pPr>
        <w:tabs>
          <w:tab w:val="left" w:pos="-142"/>
          <w:tab w:val="left" w:pos="1418"/>
        </w:tabs>
        <w:spacing w:after="0"/>
        <w:ind w:left="-142"/>
        <w:rPr>
          <w:rFonts w:eastAsia="Times New Roman" w:cs="Arial"/>
          <w:lang w:eastAsia="en-GB"/>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134"/>
        <w:gridCol w:w="1134"/>
        <w:gridCol w:w="1134"/>
        <w:gridCol w:w="3260"/>
      </w:tblGrid>
      <w:tr w:rsidR="001C0605" w:rsidRPr="001C0605" w14:paraId="4C5CE138" w14:textId="77777777" w:rsidTr="007F1275">
        <w:trPr>
          <w:trHeight w:val="428"/>
        </w:trPr>
        <w:tc>
          <w:tcPr>
            <w:tcW w:w="1418" w:type="dxa"/>
            <w:vMerge w:val="restart"/>
            <w:shd w:val="clear" w:color="auto" w:fill="auto"/>
            <w:vAlign w:val="center"/>
          </w:tcPr>
          <w:p w14:paraId="45AD0BE7" w14:textId="77777777" w:rsidR="001C0605" w:rsidRPr="001C0605" w:rsidRDefault="001C0605" w:rsidP="007F1275">
            <w:pPr>
              <w:jc w:val="center"/>
              <w:rPr>
                <w:rFonts w:cs="Arial"/>
                <w:b/>
                <w:sz w:val="20"/>
                <w:szCs w:val="20"/>
              </w:rPr>
            </w:pPr>
            <w:r w:rsidRPr="001C0605">
              <w:rPr>
                <w:rFonts w:cs="Arial"/>
                <w:b/>
                <w:sz w:val="20"/>
                <w:szCs w:val="20"/>
              </w:rPr>
              <w:t>Table 3</w:t>
            </w:r>
          </w:p>
        </w:tc>
        <w:tc>
          <w:tcPr>
            <w:tcW w:w="1701" w:type="dxa"/>
            <w:vMerge w:val="restart"/>
            <w:vAlign w:val="center"/>
          </w:tcPr>
          <w:p w14:paraId="1AAE6740" w14:textId="725C4619" w:rsidR="001C0605" w:rsidRPr="001C0605" w:rsidRDefault="001C0605" w:rsidP="007F1275">
            <w:pPr>
              <w:jc w:val="center"/>
              <w:rPr>
                <w:rFonts w:cs="Arial"/>
                <w:b/>
                <w:sz w:val="20"/>
                <w:szCs w:val="20"/>
              </w:rPr>
            </w:pPr>
            <w:r w:rsidRPr="001C0605">
              <w:rPr>
                <w:rFonts w:cs="Arial"/>
                <w:b/>
                <w:sz w:val="20"/>
                <w:szCs w:val="20"/>
              </w:rPr>
              <w:t>Projects</w:t>
            </w:r>
          </w:p>
        </w:tc>
        <w:tc>
          <w:tcPr>
            <w:tcW w:w="1134" w:type="dxa"/>
            <w:vAlign w:val="center"/>
          </w:tcPr>
          <w:p w14:paraId="2FBBBCEC" w14:textId="77777777" w:rsidR="001C0605" w:rsidRPr="001C0605" w:rsidRDefault="001C0605" w:rsidP="007F1275">
            <w:pPr>
              <w:jc w:val="center"/>
              <w:rPr>
                <w:rFonts w:cs="Arial"/>
                <w:b/>
                <w:sz w:val="20"/>
                <w:szCs w:val="20"/>
              </w:rPr>
            </w:pPr>
            <w:r w:rsidRPr="001C0605">
              <w:rPr>
                <w:rFonts w:cs="Arial"/>
                <w:b/>
                <w:sz w:val="20"/>
                <w:szCs w:val="20"/>
              </w:rPr>
              <w:t>Full Year Budget 2016/17</w:t>
            </w:r>
          </w:p>
        </w:tc>
        <w:tc>
          <w:tcPr>
            <w:tcW w:w="1134" w:type="dxa"/>
            <w:vAlign w:val="center"/>
          </w:tcPr>
          <w:p w14:paraId="504B65D4" w14:textId="77777777" w:rsidR="001C0605" w:rsidRPr="001C0605" w:rsidRDefault="001C0605" w:rsidP="007F1275">
            <w:pPr>
              <w:jc w:val="center"/>
              <w:rPr>
                <w:rFonts w:cs="Arial"/>
                <w:b/>
                <w:sz w:val="20"/>
                <w:szCs w:val="20"/>
              </w:rPr>
            </w:pPr>
            <w:r w:rsidRPr="001C0605">
              <w:rPr>
                <w:rFonts w:cs="Arial"/>
                <w:b/>
                <w:sz w:val="20"/>
                <w:szCs w:val="20"/>
              </w:rPr>
              <w:t>Half year Budget  2016/17*</w:t>
            </w:r>
          </w:p>
        </w:tc>
        <w:tc>
          <w:tcPr>
            <w:tcW w:w="1134" w:type="dxa"/>
            <w:vAlign w:val="center"/>
          </w:tcPr>
          <w:p w14:paraId="778E436A" w14:textId="77777777" w:rsidR="001C0605" w:rsidRPr="001C0605" w:rsidRDefault="001C0605" w:rsidP="007F1275">
            <w:pPr>
              <w:jc w:val="center"/>
              <w:rPr>
                <w:rFonts w:cs="Arial"/>
                <w:b/>
                <w:sz w:val="20"/>
                <w:szCs w:val="20"/>
              </w:rPr>
            </w:pPr>
            <w:r w:rsidRPr="001C0605">
              <w:rPr>
                <w:rFonts w:cs="Arial"/>
                <w:b/>
                <w:sz w:val="20"/>
                <w:szCs w:val="20"/>
              </w:rPr>
              <w:t>Spend Half Year</w:t>
            </w:r>
          </w:p>
          <w:p w14:paraId="27BD2BB3" w14:textId="77777777" w:rsidR="001C0605" w:rsidRPr="001C0605" w:rsidRDefault="001C0605" w:rsidP="007F1275">
            <w:pPr>
              <w:jc w:val="center"/>
              <w:rPr>
                <w:rFonts w:cs="Arial"/>
                <w:b/>
                <w:sz w:val="20"/>
                <w:szCs w:val="20"/>
              </w:rPr>
            </w:pPr>
            <w:r w:rsidRPr="001C0605">
              <w:rPr>
                <w:rFonts w:cs="Arial"/>
                <w:b/>
                <w:sz w:val="20"/>
                <w:szCs w:val="20"/>
              </w:rPr>
              <w:t>2016/17</w:t>
            </w:r>
          </w:p>
        </w:tc>
        <w:tc>
          <w:tcPr>
            <w:tcW w:w="3260" w:type="dxa"/>
            <w:vMerge w:val="restart"/>
            <w:vAlign w:val="center"/>
          </w:tcPr>
          <w:p w14:paraId="1F4244FA" w14:textId="77777777" w:rsidR="001C0605" w:rsidRPr="001C0605" w:rsidRDefault="001C0605" w:rsidP="007F1275">
            <w:pPr>
              <w:jc w:val="center"/>
              <w:rPr>
                <w:rFonts w:cs="Arial"/>
                <w:b/>
                <w:sz w:val="20"/>
                <w:szCs w:val="20"/>
              </w:rPr>
            </w:pPr>
            <w:r w:rsidRPr="001C0605">
              <w:rPr>
                <w:rFonts w:cs="Arial"/>
                <w:b/>
                <w:sz w:val="20"/>
                <w:szCs w:val="20"/>
              </w:rPr>
              <w:t>Actual physical delivery</w:t>
            </w:r>
          </w:p>
        </w:tc>
      </w:tr>
      <w:tr w:rsidR="001C0605" w:rsidRPr="001C0605" w14:paraId="0AD785D9" w14:textId="77777777" w:rsidTr="008E5CB7">
        <w:trPr>
          <w:trHeight w:val="206"/>
        </w:trPr>
        <w:tc>
          <w:tcPr>
            <w:tcW w:w="1418" w:type="dxa"/>
            <w:vMerge/>
            <w:shd w:val="clear" w:color="auto" w:fill="auto"/>
            <w:vAlign w:val="center"/>
          </w:tcPr>
          <w:p w14:paraId="2238F63D" w14:textId="77777777" w:rsidR="001C0605" w:rsidRPr="001C0605" w:rsidRDefault="001C0605" w:rsidP="001C0605">
            <w:pPr>
              <w:rPr>
                <w:rFonts w:cs="Arial"/>
                <w:sz w:val="20"/>
                <w:szCs w:val="20"/>
              </w:rPr>
            </w:pPr>
          </w:p>
        </w:tc>
        <w:tc>
          <w:tcPr>
            <w:tcW w:w="1701" w:type="dxa"/>
            <w:vMerge/>
          </w:tcPr>
          <w:p w14:paraId="7E4B5447" w14:textId="77777777" w:rsidR="001C0605" w:rsidRPr="001C0605" w:rsidRDefault="001C0605" w:rsidP="001C0605">
            <w:pPr>
              <w:rPr>
                <w:rFonts w:cs="Arial"/>
                <w:sz w:val="20"/>
                <w:szCs w:val="20"/>
              </w:rPr>
            </w:pPr>
          </w:p>
        </w:tc>
        <w:tc>
          <w:tcPr>
            <w:tcW w:w="1134" w:type="dxa"/>
          </w:tcPr>
          <w:p w14:paraId="2AED2AFE" w14:textId="77777777" w:rsidR="001C0605" w:rsidRPr="001C0605" w:rsidRDefault="001C0605" w:rsidP="00AD11A1">
            <w:pPr>
              <w:jc w:val="center"/>
              <w:rPr>
                <w:rFonts w:cs="Arial"/>
                <w:b/>
                <w:sz w:val="20"/>
                <w:szCs w:val="20"/>
              </w:rPr>
            </w:pPr>
            <w:r w:rsidRPr="001C0605">
              <w:rPr>
                <w:rFonts w:cs="Arial"/>
                <w:b/>
                <w:sz w:val="20"/>
                <w:szCs w:val="20"/>
              </w:rPr>
              <w:t>£m</w:t>
            </w:r>
          </w:p>
        </w:tc>
        <w:tc>
          <w:tcPr>
            <w:tcW w:w="1134" w:type="dxa"/>
          </w:tcPr>
          <w:p w14:paraId="67972E35" w14:textId="77777777" w:rsidR="001C0605" w:rsidRPr="001C0605" w:rsidRDefault="001C0605" w:rsidP="00AD11A1">
            <w:pPr>
              <w:jc w:val="center"/>
              <w:rPr>
                <w:rFonts w:cs="Arial"/>
                <w:b/>
                <w:sz w:val="20"/>
                <w:szCs w:val="20"/>
              </w:rPr>
            </w:pPr>
            <w:r w:rsidRPr="001C0605">
              <w:rPr>
                <w:rFonts w:cs="Arial"/>
                <w:b/>
                <w:sz w:val="20"/>
                <w:szCs w:val="20"/>
              </w:rPr>
              <w:t>£m</w:t>
            </w:r>
          </w:p>
        </w:tc>
        <w:tc>
          <w:tcPr>
            <w:tcW w:w="1134" w:type="dxa"/>
          </w:tcPr>
          <w:p w14:paraId="2DD4A296" w14:textId="77777777" w:rsidR="001C0605" w:rsidRPr="001C0605" w:rsidRDefault="001C0605" w:rsidP="00AD11A1">
            <w:pPr>
              <w:jc w:val="center"/>
              <w:rPr>
                <w:rFonts w:cs="Arial"/>
                <w:b/>
                <w:color w:val="FF0000"/>
                <w:sz w:val="20"/>
                <w:szCs w:val="20"/>
              </w:rPr>
            </w:pPr>
            <w:r w:rsidRPr="001C0605">
              <w:rPr>
                <w:rFonts w:cs="Arial"/>
                <w:b/>
                <w:sz w:val="20"/>
                <w:szCs w:val="20"/>
              </w:rPr>
              <w:t>£m</w:t>
            </w:r>
          </w:p>
        </w:tc>
        <w:tc>
          <w:tcPr>
            <w:tcW w:w="3260" w:type="dxa"/>
            <w:vMerge/>
          </w:tcPr>
          <w:p w14:paraId="516E2D95" w14:textId="77777777" w:rsidR="001C0605" w:rsidRPr="001C0605" w:rsidRDefault="001C0605" w:rsidP="001C0605">
            <w:pPr>
              <w:rPr>
                <w:rFonts w:cs="Arial"/>
                <w:sz w:val="20"/>
                <w:szCs w:val="20"/>
              </w:rPr>
            </w:pPr>
          </w:p>
        </w:tc>
      </w:tr>
      <w:tr w:rsidR="001C0605" w:rsidRPr="001C0605" w14:paraId="4EE548BF" w14:textId="77777777" w:rsidTr="008E5CB7">
        <w:trPr>
          <w:trHeight w:val="428"/>
        </w:trPr>
        <w:tc>
          <w:tcPr>
            <w:tcW w:w="1418" w:type="dxa"/>
            <w:shd w:val="clear" w:color="auto" w:fill="auto"/>
            <w:vAlign w:val="center"/>
          </w:tcPr>
          <w:p w14:paraId="09368BB6" w14:textId="77777777" w:rsidR="001C0605" w:rsidRPr="001C0605" w:rsidRDefault="001C0605" w:rsidP="00AD11A1">
            <w:pPr>
              <w:spacing w:after="0"/>
              <w:jc w:val="left"/>
              <w:rPr>
                <w:rFonts w:cs="Arial"/>
                <w:sz w:val="20"/>
                <w:szCs w:val="20"/>
              </w:rPr>
            </w:pPr>
            <w:r w:rsidRPr="001C0605">
              <w:rPr>
                <w:rFonts w:cs="Arial"/>
                <w:sz w:val="20"/>
                <w:szCs w:val="20"/>
              </w:rPr>
              <w:t>Schools (excluding DFC)</w:t>
            </w:r>
          </w:p>
        </w:tc>
        <w:tc>
          <w:tcPr>
            <w:tcW w:w="1701" w:type="dxa"/>
          </w:tcPr>
          <w:p w14:paraId="58FA13F5" w14:textId="0CDC86FB" w:rsidR="00AD11A1" w:rsidRDefault="00AD11A1" w:rsidP="00AD11A1">
            <w:pPr>
              <w:spacing w:after="0"/>
              <w:jc w:val="left"/>
              <w:rPr>
                <w:rFonts w:cs="Arial"/>
                <w:sz w:val="20"/>
                <w:szCs w:val="20"/>
              </w:rPr>
            </w:pPr>
            <w:r>
              <w:rPr>
                <w:rFonts w:cs="Arial"/>
                <w:sz w:val="20"/>
                <w:szCs w:val="20"/>
              </w:rPr>
              <w:t xml:space="preserve">15/16 Condition </w:t>
            </w:r>
          </w:p>
          <w:p w14:paraId="0817FCB7" w14:textId="77777777" w:rsidR="00AD11A1" w:rsidRDefault="00AD11A1" w:rsidP="00AD11A1">
            <w:pPr>
              <w:spacing w:after="0"/>
              <w:jc w:val="left"/>
              <w:rPr>
                <w:rFonts w:cs="Arial"/>
                <w:sz w:val="20"/>
                <w:szCs w:val="20"/>
              </w:rPr>
            </w:pPr>
          </w:p>
          <w:p w14:paraId="1AC3EB68" w14:textId="77777777" w:rsidR="001C0605" w:rsidRPr="001C0605" w:rsidRDefault="001C0605" w:rsidP="00AD11A1">
            <w:pPr>
              <w:spacing w:after="0"/>
              <w:jc w:val="left"/>
              <w:rPr>
                <w:rFonts w:cs="Arial"/>
                <w:sz w:val="20"/>
                <w:szCs w:val="20"/>
              </w:rPr>
            </w:pPr>
            <w:r w:rsidRPr="001C0605">
              <w:rPr>
                <w:rFonts w:cs="Arial"/>
                <w:sz w:val="20"/>
                <w:szCs w:val="20"/>
              </w:rPr>
              <w:t xml:space="preserve">15/16 Basic Need  </w:t>
            </w:r>
          </w:p>
          <w:p w14:paraId="1B46AD75" w14:textId="77777777" w:rsidR="00AD11A1" w:rsidRDefault="00AD11A1" w:rsidP="00AD11A1">
            <w:pPr>
              <w:spacing w:after="0"/>
              <w:jc w:val="left"/>
              <w:rPr>
                <w:rFonts w:cs="Arial"/>
                <w:sz w:val="20"/>
                <w:szCs w:val="20"/>
              </w:rPr>
            </w:pPr>
          </w:p>
          <w:p w14:paraId="24941D01" w14:textId="77777777" w:rsidR="001C0605" w:rsidRPr="001C0605" w:rsidRDefault="001C0605" w:rsidP="00AD11A1">
            <w:pPr>
              <w:spacing w:after="0"/>
              <w:jc w:val="left"/>
              <w:rPr>
                <w:rFonts w:cs="Arial"/>
                <w:sz w:val="20"/>
                <w:szCs w:val="20"/>
              </w:rPr>
            </w:pPr>
            <w:r w:rsidRPr="001C0605">
              <w:rPr>
                <w:rFonts w:cs="Arial"/>
                <w:sz w:val="20"/>
                <w:szCs w:val="20"/>
              </w:rPr>
              <w:t xml:space="preserve">Pre-15/16  Basic Need </w:t>
            </w:r>
          </w:p>
        </w:tc>
        <w:tc>
          <w:tcPr>
            <w:tcW w:w="1134" w:type="dxa"/>
          </w:tcPr>
          <w:p w14:paraId="0E59A5E8" w14:textId="01792518" w:rsidR="001C0605" w:rsidRPr="001C0605" w:rsidRDefault="00AD11A1" w:rsidP="00AD11A1">
            <w:pPr>
              <w:spacing w:after="0"/>
              <w:rPr>
                <w:rFonts w:cs="Arial"/>
                <w:sz w:val="20"/>
                <w:szCs w:val="20"/>
              </w:rPr>
            </w:pPr>
            <w:r>
              <w:rPr>
                <w:rFonts w:cs="Arial"/>
                <w:sz w:val="20"/>
                <w:szCs w:val="20"/>
              </w:rPr>
              <w:t>8.297</w:t>
            </w:r>
          </w:p>
          <w:p w14:paraId="535083A8" w14:textId="77777777" w:rsidR="00AD11A1" w:rsidRDefault="00AD11A1" w:rsidP="00AD11A1">
            <w:pPr>
              <w:spacing w:after="0"/>
              <w:rPr>
                <w:rFonts w:cs="Arial"/>
                <w:sz w:val="20"/>
                <w:szCs w:val="20"/>
              </w:rPr>
            </w:pPr>
          </w:p>
          <w:p w14:paraId="203E6F6E" w14:textId="77777777" w:rsidR="001C0605" w:rsidRPr="001C0605" w:rsidRDefault="001C0605" w:rsidP="00AD11A1">
            <w:pPr>
              <w:spacing w:after="0"/>
              <w:rPr>
                <w:rFonts w:cs="Arial"/>
                <w:sz w:val="20"/>
                <w:szCs w:val="20"/>
              </w:rPr>
            </w:pPr>
            <w:r w:rsidRPr="001C0605">
              <w:rPr>
                <w:rFonts w:cs="Arial"/>
                <w:sz w:val="20"/>
                <w:szCs w:val="20"/>
              </w:rPr>
              <w:t>9.981</w:t>
            </w:r>
          </w:p>
          <w:p w14:paraId="164580A4" w14:textId="77777777" w:rsidR="001C0605" w:rsidRPr="001C0605" w:rsidRDefault="001C0605" w:rsidP="00AD11A1">
            <w:pPr>
              <w:spacing w:after="0"/>
              <w:rPr>
                <w:rFonts w:cs="Arial"/>
                <w:sz w:val="20"/>
                <w:szCs w:val="20"/>
              </w:rPr>
            </w:pPr>
          </w:p>
          <w:p w14:paraId="52D7B2D9" w14:textId="77777777" w:rsidR="00AD11A1" w:rsidRDefault="00AD11A1" w:rsidP="00AD11A1">
            <w:pPr>
              <w:spacing w:after="0"/>
              <w:rPr>
                <w:rFonts w:cs="Arial"/>
                <w:sz w:val="20"/>
                <w:szCs w:val="20"/>
              </w:rPr>
            </w:pPr>
          </w:p>
          <w:p w14:paraId="0364D778" w14:textId="77777777" w:rsidR="001C0605" w:rsidRPr="001C0605" w:rsidRDefault="001C0605" w:rsidP="00AD11A1">
            <w:pPr>
              <w:spacing w:after="0"/>
              <w:rPr>
                <w:rFonts w:cs="Arial"/>
                <w:sz w:val="20"/>
                <w:szCs w:val="20"/>
              </w:rPr>
            </w:pPr>
            <w:r w:rsidRPr="001C0605">
              <w:rPr>
                <w:rFonts w:cs="Arial"/>
                <w:sz w:val="20"/>
                <w:szCs w:val="20"/>
              </w:rPr>
              <w:t>9.486</w:t>
            </w:r>
          </w:p>
        </w:tc>
        <w:tc>
          <w:tcPr>
            <w:tcW w:w="1134" w:type="dxa"/>
          </w:tcPr>
          <w:p w14:paraId="4EAAB96F" w14:textId="77777777" w:rsidR="001C0605" w:rsidRPr="001C0605" w:rsidRDefault="001C0605" w:rsidP="00AD11A1">
            <w:pPr>
              <w:spacing w:after="0"/>
              <w:rPr>
                <w:rFonts w:cs="Arial"/>
                <w:sz w:val="20"/>
                <w:szCs w:val="20"/>
              </w:rPr>
            </w:pPr>
            <w:r w:rsidRPr="001C0605">
              <w:rPr>
                <w:rFonts w:cs="Arial"/>
                <w:sz w:val="20"/>
                <w:szCs w:val="20"/>
              </w:rPr>
              <w:t>4.148</w:t>
            </w:r>
          </w:p>
          <w:p w14:paraId="0698C2ED" w14:textId="77777777" w:rsidR="001C0605" w:rsidRPr="001C0605" w:rsidRDefault="001C0605" w:rsidP="00AD11A1">
            <w:pPr>
              <w:spacing w:after="0"/>
              <w:rPr>
                <w:rFonts w:cs="Arial"/>
                <w:sz w:val="20"/>
                <w:szCs w:val="20"/>
              </w:rPr>
            </w:pPr>
          </w:p>
          <w:p w14:paraId="2D7AAB48" w14:textId="77777777" w:rsidR="001C0605" w:rsidRPr="001C0605" w:rsidRDefault="001C0605" w:rsidP="00AD11A1">
            <w:pPr>
              <w:spacing w:after="0"/>
              <w:rPr>
                <w:rFonts w:cs="Arial"/>
                <w:sz w:val="20"/>
                <w:szCs w:val="20"/>
              </w:rPr>
            </w:pPr>
            <w:r w:rsidRPr="001C0605">
              <w:rPr>
                <w:rFonts w:cs="Arial"/>
                <w:sz w:val="20"/>
                <w:szCs w:val="20"/>
              </w:rPr>
              <w:t>4.990</w:t>
            </w:r>
          </w:p>
          <w:p w14:paraId="5609B0F0" w14:textId="77777777" w:rsidR="001C0605" w:rsidRPr="001C0605" w:rsidRDefault="001C0605" w:rsidP="00AD11A1">
            <w:pPr>
              <w:spacing w:after="0"/>
              <w:rPr>
                <w:rFonts w:cs="Arial"/>
                <w:sz w:val="20"/>
                <w:szCs w:val="20"/>
              </w:rPr>
            </w:pPr>
          </w:p>
          <w:p w14:paraId="37F52179" w14:textId="77777777" w:rsidR="00AD11A1" w:rsidRDefault="00AD11A1" w:rsidP="00AD11A1">
            <w:pPr>
              <w:spacing w:after="0"/>
              <w:rPr>
                <w:rFonts w:cs="Arial"/>
                <w:sz w:val="20"/>
                <w:szCs w:val="20"/>
              </w:rPr>
            </w:pPr>
          </w:p>
          <w:p w14:paraId="4CD5C17A" w14:textId="77777777" w:rsidR="001C0605" w:rsidRPr="001C0605" w:rsidRDefault="001C0605" w:rsidP="00AD11A1">
            <w:pPr>
              <w:spacing w:after="0"/>
              <w:rPr>
                <w:rFonts w:cs="Arial"/>
                <w:sz w:val="20"/>
                <w:szCs w:val="20"/>
              </w:rPr>
            </w:pPr>
            <w:r w:rsidRPr="001C0605">
              <w:rPr>
                <w:rFonts w:cs="Arial"/>
                <w:sz w:val="20"/>
                <w:szCs w:val="20"/>
              </w:rPr>
              <w:t>4.743</w:t>
            </w:r>
          </w:p>
        </w:tc>
        <w:tc>
          <w:tcPr>
            <w:tcW w:w="1134" w:type="dxa"/>
          </w:tcPr>
          <w:p w14:paraId="3F6C3A70" w14:textId="77777777" w:rsidR="001C0605" w:rsidRPr="001C0605" w:rsidRDefault="001C0605" w:rsidP="00AD11A1">
            <w:pPr>
              <w:spacing w:after="0"/>
              <w:rPr>
                <w:rFonts w:cs="Arial"/>
                <w:color w:val="auto"/>
                <w:sz w:val="20"/>
                <w:szCs w:val="20"/>
              </w:rPr>
            </w:pPr>
            <w:r w:rsidRPr="001C0605">
              <w:rPr>
                <w:rFonts w:cs="Arial"/>
                <w:color w:val="auto"/>
                <w:sz w:val="20"/>
                <w:szCs w:val="20"/>
              </w:rPr>
              <w:t>2.838</w:t>
            </w:r>
          </w:p>
          <w:p w14:paraId="360AC1B7" w14:textId="77777777" w:rsidR="001C0605" w:rsidRPr="001C0605" w:rsidRDefault="001C0605" w:rsidP="00AD11A1">
            <w:pPr>
              <w:spacing w:after="0"/>
              <w:rPr>
                <w:rFonts w:cs="Arial"/>
                <w:color w:val="FF0000"/>
                <w:sz w:val="20"/>
                <w:szCs w:val="20"/>
              </w:rPr>
            </w:pPr>
          </w:p>
          <w:p w14:paraId="55B659F4" w14:textId="77777777" w:rsidR="001C0605" w:rsidRPr="001C0605" w:rsidRDefault="001C0605" w:rsidP="00AD11A1">
            <w:pPr>
              <w:spacing w:after="0"/>
              <w:rPr>
                <w:rFonts w:cs="Arial"/>
                <w:color w:val="auto"/>
                <w:sz w:val="20"/>
                <w:szCs w:val="20"/>
              </w:rPr>
            </w:pPr>
            <w:r w:rsidRPr="001C0605">
              <w:rPr>
                <w:rFonts w:cs="Arial"/>
                <w:color w:val="auto"/>
                <w:sz w:val="20"/>
                <w:szCs w:val="20"/>
              </w:rPr>
              <w:t>2.570</w:t>
            </w:r>
          </w:p>
          <w:p w14:paraId="4FA5C2A0" w14:textId="77777777" w:rsidR="001C0605" w:rsidRPr="001C0605" w:rsidRDefault="001C0605" w:rsidP="00AD11A1">
            <w:pPr>
              <w:spacing w:after="0"/>
              <w:rPr>
                <w:rFonts w:cs="Arial"/>
                <w:color w:val="FF0000"/>
                <w:sz w:val="20"/>
                <w:szCs w:val="20"/>
              </w:rPr>
            </w:pPr>
          </w:p>
          <w:p w14:paraId="5211F559" w14:textId="77777777" w:rsidR="00AD11A1" w:rsidRDefault="00AD11A1" w:rsidP="00AD11A1">
            <w:pPr>
              <w:spacing w:after="0"/>
              <w:rPr>
                <w:rFonts w:cs="Arial"/>
                <w:color w:val="auto"/>
                <w:sz w:val="20"/>
                <w:szCs w:val="20"/>
              </w:rPr>
            </w:pPr>
          </w:p>
          <w:p w14:paraId="25285DED" w14:textId="77777777" w:rsidR="001C0605" w:rsidRPr="001C0605" w:rsidRDefault="001C0605" w:rsidP="00AD11A1">
            <w:pPr>
              <w:spacing w:after="0"/>
              <w:rPr>
                <w:rFonts w:cs="Arial"/>
                <w:color w:val="FF0000"/>
                <w:sz w:val="20"/>
                <w:szCs w:val="20"/>
              </w:rPr>
            </w:pPr>
            <w:r w:rsidRPr="001C0605">
              <w:rPr>
                <w:rFonts w:cs="Arial"/>
                <w:color w:val="auto"/>
                <w:sz w:val="20"/>
                <w:szCs w:val="20"/>
              </w:rPr>
              <w:t>2.026</w:t>
            </w:r>
          </w:p>
        </w:tc>
        <w:tc>
          <w:tcPr>
            <w:tcW w:w="3260" w:type="dxa"/>
          </w:tcPr>
          <w:p w14:paraId="18A812DC" w14:textId="77777777" w:rsidR="001C0605" w:rsidRPr="001C0605" w:rsidRDefault="001C0605" w:rsidP="00AD11A1">
            <w:pPr>
              <w:spacing w:after="0"/>
              <w:rPr>
                <w:rFonts w:cs="Arial"/>
                <w:color w:val="FF0000"/>
                <w:sz w:val="20"/>
                <w:szCs w:val="20"/>
                <w:highlight w:val="yellow"/>
              </w:rPr>
            </w:pPr>
          </w:p>
          <w:p w14:paraId="02E83986" w14:textId="77777777" w:rsidR="001C0605" w:rsidRPr="001C0605" w:rsidRDefault="001C0605" w:rsidP="00AD11A1">
            <w:pPr>
              <w:spacing w:after="0"/>
              <w:rPr>
                <w:rFonts w:cs="Arial"/>
                <w:color w:val="FF0000"/>
                <w:sz w:val="20"/>
                <w:szCs w:val="20"/>
                <w:highlight w:val="yellow"/>
              </w:rPr>
            </w:pPr>
          </w:p>
          <w:p w14:paraId="21F3749E" w14:textId="60298B90" w:rsidR="001C0605" w:rsidRPr="001C0605" w:rsidRDefault="001C0605" w:rsidP="00AD11A1">
            <w:pPr>
              <w:spacing w:after="0"/>
              <w:rPr>
                <w:rFonts w:cs="Arial"/>
                <w:color w:val="auto"/>
                <w:sz w:val="20"/>
                <w:szCs w:val="20"/>
              </w:rPr>
            </w:pPr>
            <w:r w:rsidRPr="001C0605">
              <w:rPr>
                <w:rFonts w:cs="Arial"/>
                <w:color w:val="auto"/>
                <w:sz w:val="20"/>
                <w:szCs w:val="20"/>
              </w:rPr>
              <w:t xml:space="preserve">22 projects of which </w:t>
            </w:r>
            <w:r w:rsidR="007F1275">
              <w:rPr>
                <w:rFonts w:cs="Arial"/>
                <w:color w:val="auto"/>
                <w:sz w:val="20"/>
                <w:szCs w:val="20"/>
              </w:rPr>
              <w:t>half are operationally complete.</w:t>
            </w:r>
          </w:p>
          <w:p w14:paraId="13CD87F4" w14:textId="77777777" w:rsidR="001C0605" w:rsidRPr="001C0605" w:rsidRDefault="001C0605" w:rsidP="00AD11A1">
            <w:pPr>
              <w:spacing w:after="0"/>
              <w:rPr>
                <w:rFonts w:cs="Arial"/>
                <w:sz w:val="20"/>
                <w:szCs w:val="20"/>
              </w:rPr>
            </w:pPr>
          </w:p>
        </w:tc>
      </w:tr>
      <w:tr w:rsidR="001C0605" w:rsidRPr="001C0605" w14:paraId="06F58268" w14:textId="77777777" w:rsidTr="00AD11A1">
        <w:trPr>
          <w:trHeight w:val="428"/>
        </w:trPr>
        <w:tc>
          <w:tcPr>
            <w:tcW w:w="1418" w:type="dxa"/>
            <w:shd w:val="clear" w:color="auto" w:fill="auto"/>
            <w:vAlign w:val="center"/>
          </w:tcPr>
          <w:p w14:paraId="4D24AE90" w14:textId="77777777" w:rsidR="001C0605" w:rsidRPr="001C0605" w:rsidRDefault="001C0605" w:rsidP="00AD11A1">
            <w:pPr>
              <w:jc w:val="left"/>
              <w:rPr>
                <w:rFonts w:cs="Arial"/>
                <w:sz w:val="20"/>
                <w:szCs w:val="20"/>
              </w:rPr>
            </w:pPr>
            <w:r w:rsidRPr="001C0605">
              <w:rPr>
                <w:rFonts w:cs="Arial"/>
                <w:sz w:val="20"/>
                <w:szCs w:val="20"/>
              </w:rPr>
              <w:t>Schools DFC</w:t>
            </w:r>
          </w:p>
        </w:tc>
        <w:tc>
          <w:tcPr>
            <w:tcW w:w="1701" w:type="dxa"/>
            <w:vAlign w:val="center"/>
          </w:tcPr>
          <w:p w14:paraId="1349A8BA" w14:textId="77777777" w:rsidR="001C0605" w:rsidRPr="001C0605" w:rsidRDefault="001C0605" w:rsidP="00AD11A1">
            <w:pPr>
              <w:jc w:val="left"/>
              <w:rPr>
                <w:rFonts w:cs="Arial"/>
                <w:sz w:val="20"/>
                <w:szCs w:val="20"/>
              </w:rPr>
            </w:pPr>
            <w:r w:rsidRPr="001C0605">
              <w:rPr>
                <w:rFonts w:cs="Arial"/>
                <w:sz w:val="20"/>
                <w:szCs w:val="20"/>
              </w:rPr>
              <w:t xml:space="preserve">15/16 DFC </w:t>
            </w:r>
          </w:p>
        </w:tc>
        <w:tc>
          <w:tcPr>
            <w:tcW w:w="1134" w:type="dxa"/>
            <w:vAlign w:val="center"/>
          </w:tcPr>
          <w:p w14:paraId="0BDA95F4" w14:textId="77777777" w:rsidR="001C0605" w:rsidRPr="001C0605" w:rsidRDefault="001C0605" w:rsidP="00AD11A1">
            <w:pPr>
              <w:jc w:val="left"/>
              <w:rPr>
                <w:rFonts w:cs="Arial"/>
                <w:sz w:val="20"/>
                <w:szCs w:val="20"/>
              </w:rPr>
            </w:pPr>
            <w:r w:rsidRPr="001C0605">
              <w:rPr>
                <w:rFonts w:cs="Arial"/>
                <w:sz w:val="20"/>
                <w:szCs w:val="20"/>
              </w:rPr>
              <w:t>2.545</w:t>
            </w:r>
          </w:p>
        </w:tc>
        <w:tc>
          <w:tcPr>
            <w:tcW w:w="1134" w:type="dxa"/>
            <w:vAlign w:val="center"/>
          </w:tcPr>
          <w:p w14:paraId="5BB775D3" w14:textId="77777777" w:rsidR="001C0605" w:rsidRPr="001C0605" w:rsidRDefault="001C0605" w:rsidP="00AD11A1">
            <w:pPr>
              <w:jc w:val="left"/>
              <w:rPr>
                <w:rFonts w:cs="Arial"/>
                <w:sz w:val="20"/>
                <w:szCs w:val="20"/>
              </w:rPr>
            </w:pPr>
            <w:r w:rsidRPr="001C0605">
              <w:rPr>
                <w:rFonts w:cs="Arial"/>
                <w:sz w:val="20"/>
                <w:szCs w:val="20"/>
              </w:rPr>
              <w:t>1.272</w:t>
            </w:r>
          </w:p>
        </w:tc>
        <w:tc>
          <w:tcPr>
            <w:tcW w:w="1134" w:type="dxa"/>
            <w:vAlign w:val="center"/>
          </w:tcPr>
          <w:p w14:paraId="283004BB" w14:textId="77777777" w:rsidR="001C0605" w:rsidRPr="001C0605" w:rsidRDefault="001C0605" w:rsidP="00AD11A1">
            <w:pPr>
              <w:jc w:val="left"/>
              <w:rPr>
                <w:rFonts w:cs="Arial"/>
                <w:sz w:val="20"/>
                <w:szCs w:val="20"/>
              </w:rPr>
            </w:pPr>
            <w:r w:rsidRPr="001C0605">
              <w:rPr>
                <w:rFonts w:cs="Arial"/>
                <w:sz w:val="20"/>
                <w:szCs w:val="20"/>
              </w:rPr>
              <w:t>0.560</w:t>
            </w:r>
          </w:p>
        </w:tc>
        <w:tc>
          <w:tcPr>
            <w:tcW w:w="3260" w:type="dxa"/>
            <w:vAlign w:val="center"/>
          </w:tcPr>
          <w:p w14:paraId="5532550C" w14:textId="77777777" w:rsidR="001C0605" w:rsidRPr="001C0605" w:rsidRDefault="001C0605" w:rsidP="00AD11A1">
            <w:pPr>
              <w:jc w:val="left"/>
              <w:rPr>
                <w:rFonts w:cs="Arial"/>
                <w:sz w:val="20"/>
                <w:szCs w:val="20"/>
              </w:rPr>
            </w:pPr>
          </w:p>
        </w:tc>
      </w:tr>
      <w:tr w:rsidR="001C0605" w:rsidRPr="001C0605" w14:paraId="3161C683" w14:textId="77777777" w:rsidTr="008E5CB7">
        <w:trPr>
          <w:trHeight w:val="428"/>
        </w:trPr>
        <w:tc>
          <w:tcPr>
            <w:tcW w:w="1418" w:type="dxa"/>
            <w:shd w:val="clear" w:color="auto" w:fill="auto"/>
            <w:vAlign w:val="center"/>
          </w:tcPr>
          <w:p w14:paraId="1398897B" w14:textId="77777777" w:rsidR="001C0605" w:rsidRPr="001C0605" w:rsidRDefault="001C0605" w:rsidP="00AD11A1">
            <w:pPr>
              <w:jc w:val="left"/>
              <w:rPr>
                <w:rFonts w:cs="Arial"/>
                <w:sz w:val="20"/>
                <w:szCs w:val="20"/>
              </w:rPr>
            </w:pPr>
            <w:r w:rsidRPr="001C0605">
              <w:rPr>
                <w:rFonts w:cs="Arial"/>
                <w:sz w:val="20"/>
                <w:szCs w:val="20"/>
              </w:rPr>
              <w:t>Children and Young People</w:t>
            </w:r>
          </w:p>
        </w:tc>
        <w:tc>
          <w:tcPr>
            <w:tcW w:w="1701" w:type="dxa"/>
          </w:tcPr>
          <w:p w14:paraId="5DDEE1EA" w14:textId="77777777" w:rsidR="001C0605" w:rsidRPr="001C0605" w:rsidRDefault="001C0605" w:rsidP="001C0605">
            <w:pPr>
              <w:rPr>
                <w:rFonts w:cs="Arial"/>
                <w:sz w:val="20"/>
                <w:szCs w:val="20"/>
              </w:rPr>
            </w:pPr>
            <w:r w:rsidRPr="001C0605">
              <w:rPr>
                <w:rFonts w:cs="Arial"/>
                <w:sz w:val="20"/>
                <w:szCs w:val="20"/>
              </w:rPr>
              <w:t xml:space="preserve">Chorley Youth Zone </w:t>
            </w:r>
          </w:p>
        </w:tc>
        <w:tc>
          <w:tcPr>
            <w:tcW w:w="1134" w:type="dxa"/>
          </w:tcPr>
          <w:p w14:paraId="4A8DAA9E" w14:textId="77777777" w:rsidR="001C0605" w:rsidRPr="001C0605" w:rsidRDefault="001C0605" w:rsidP="001C0605">
            <w:pPr>
              <w:rPr>
                <w:rFonts w:cs="Arial"/>
                <w:sz w:val="20"/>
                <w:szCs w:val="20"/>
              </w:rPr>
            </w:pPr>
            <w:r w:rsidRPr="001C0605">
              <w:rPr>
                <w:rFonts w:cs="Arial"/>
                <w:sz w:val="20"/>
                <w:szCs w:val="20"/>
              </w:rPr>
              <w:t>1.000</w:t>
            </w:r>
          </w:p>
        </w:tc>
        <w:tc>
          <w:tcPr>
            <w:tcW w:w="1134" w:type="dxa"/>
          </w:tcPr>
          <w:p w14:paraId="37D75CB8" w14:textId="41DA3A52" w:rsidR="001C0605" w:rsidRPr="001C0605" w:rsidRDefault="00AD11A1" w:rsidP="001C0605">
            <w:pPr>
              <w:rPr>
                <w:rFonts w:cs="Arial"/>
                <w:sz w:val="20"/>
                <w:szCs w:val="20"/>
              </w:rPr>
            </w:pPr>
            <w:r>
              <w:rPr>
                <w:rFonts w:cs="Arial"/>
                <w:sz w:val="20"/>
                <w:szCs w:val="20"/>
              </w:rPr>
              <w:t>N/A</w:t>
            </w:r>
          </w:p>
        </w:tc>
        <w:tc>
          <w:tcPr>
            <w:tcW w:w="1134" w:type="dxa"/>
          </w:tcPr>
          <w:p w14:paraId="5C0CD935" w14:textId="77777777" w:rsidR="001C0605" w:rsidRPr="001C0605" w:rsidRDefault="001C0605" w:rsidP="001C0605">
            <w:pPr>
              <w:rPr>
                <w:rFonts w:cs="Arial"/>
                <w:sz w:val="20"/>
                <w:szCs w:val="20"/>
              </w:rPr>
            </w:pPr>
            <w:r w:rsidRPr="001C0605">
              <w:rPr>
                <w:rFonts w:cs="Arial"/>
                <w:sz w:val="20"/>
                <w:szCs w:val="20"/>
              </w:rPr>
              <w:t>0.000</w:t>
            </w:r>
          </w:p>
        </w:tc>
        <w:tc>
          <w:tcPr>
            <w:tcW w:w="3260" w:type="dxa"/>
          </w:tcPr>
          <w:p w14:paraId="73F5A257" w14:textId="346929DD" w:rsidR="001C0605" w:rsidRPr="001C0605" w:rsidRDefault="001C0605" w:rsidP="001C0605">
            <w:pPr>
              <w:rPr>
                <w:rFonts w:cs="Arial"/>
                <w:sz w:val="20"/>
                <w:szCs w:val="20"/>
              </w:rPr>
            </w:pPr>
            <w:r w:rsidRPr="001C0605">
              <w:rPr>
                <w:rFonts w:cs="Arial"/>
                <w:sz w:val="20"/>
                <w:szCs w:val="20"/>
              </w:rPr>
              <w:t>Contribution agreed but not paid by end of Q2</w:t>
            </w:r>
            <w:r w:rsidR="007F1275">
              <w:rPr>
                <w:rFonts w:cs="Arial"/>
                <w:sz w:val="20"/>
                <w:szCs w:val="20"/>
              </w:rPr>
              <w:t>.</w:t>
            </w:r>
          </w:p>
        </w:tc>
      </w:tr>
      <w:tr w:rsidR="001C0605" w:rsidRPr="001C0605" w14:paraId="11556FB3" w14:textId="77777777" w:rsidTr="008E5CB7">
        <w:trPr>
          <w:trHeight w:val="428"/>
        </w:trPr>
        <w:tc>
          <w:tcPr>
            <w:tcW w:w="1418" w:type="dxa"/>
            <w:shd w:val="clear" w:color="auto" w:fill="auto"/>
            <w:vAlign w:val="center"/>
          </w:tcPr>
          <w:p w14:paraId="0F096071" w14:textId="77777777" w:rsidR="001C0605" w:rsidRPr="001C0605" w:rsidRDefault="001C0605" w:rsidP="00AD11A1">
            <w:pPr>
              <w:spacing w:after="0"/>
              <w:jc w:val="left"/>
              <w:rPr>
                <w:rFonts w:cs="Arial"/>
                <w:sz w:val="20"/>
                <w:szCs w:val="20"/>
              </w:rPr>
            </w:pPr>
            <w:r w:rsidRPr="001C0605">
              <w:rPr>
                <w:rFonts w:cs="Arial"/>
                <w:sz w:val="20"/>
                <w:szCs w:val="20"/>
              </w:rPr>
              <w:t>Waste and Other</w:t>
            </w:r>
          </w:p>
        </w:tc>
        <w:tc>
          <w:tcPr>
            <w:tcW w:w="1701" w:type="dxa"/>
          </w:tcPr>
          <w:p w14:paraId="75C58226" w14:textId="77777777" w:rsidR="001C0605" w:rsidRPr="001C0605" w:rsidRDefault="001C0605" w:rsidP="00AD11A1">
            <w:pPr>
              <w:spacing w:after="0"/>
              <w:rPr>
                <w:rFonts w:cs="Arial"/>
                <w:sz w:val="20"/>
                <w:szCs w:val="20"/>
              </w:rPr>
            </w:pPr>
            <w:r w:rsidRPr="001C0605">
              <w:rPr>
                <w:rFonts w:cs="Arial"/>
                <w:sz w:val="20"/>
                <w:szCs w:val="20"/>
              </w:rPr>
              <w:t xml:space="preserve">Fire suppression upgrade </w:t>
            </w:r>
          </w:p>
          <w:p w14:paraId="5118AE39" w14:textId="77777777" w:rsidR="00AD11A1" w:rsidRDefault="00AD11A1" w:rsidP="00AD11A1">
            <w:pPr>
              <w:spacing w:after="0"/>
              <w:rPr>
                <w:rFonts w:cs="Arial"/>
                <w:sz w:val="20"/>
                <w:szCs w:val="20"/>
              </w:rPr>
            </w:pPr>
          </w:p>
          <w:p w14:paraId="351EE75D" w14:textId="77777777" w:rsidR="001C0605" w:rsidRPr="001C0605" w:rsidRDefault="001C0605" w:rsidP="00AD11A1">
            <w:pPr>
              <w:spacing w:after="0"/>
              <w:rPr>
                <w:rFonts w:cs="Arial"/>
                <w:sz w:val="20"/>
                <w:szCs w:val="20"/>
              </w:rPr>
            </w:pPr>
            <w:r w:rsidRPr="001C0605">
              <w:rPr>
                <w:rFonts w:cs="Arial"/>
                <w:sz w:val="20"/>
                <w:szCs w:val="20"/>
              </w:rPr>
              <w:t xml:space="preserve">Asset preservation </w:t>
            </w:r>
          </w:p>
        </w:tc>
        <w:tc>
          <w:tcPr>
            <w:tcW w:w="1134" w:type="dxa"/>
          </w:tcPr>
          <w:p w14:paraId="7D9EA27D" w14:textId="77777777" w:rsidR="001C0605" w:rsidRPr="001C0605" w:rsidRDefault="001C0605" w:rsidP="00AD11A1">
            <w:pPr>
              <w:spacing w:after="0"/>
              <w:rPr>
                <w:rFonts w:cs="Arial"/>
                <w:sz w:val="20"/>
                <w:szCs w:val="20"/>
              </w:rPr>
            </w:pPr>
            <w:r w:rsidRPr="001C0605">
              <w:rPr>
                <w:rFonts w:cs="Arial"/>
                <w:sz w:val="20"/>
                <w:szCs w:val="20"/>
              </w:rPr>
              <w:t>2.268</w:t>
            </w:r>
          </w:p>
          <w:p w14:paraId="49CC8F18" w14:textId="77777777" w:rsidR="001C0605" w:rsidRPr="001C0605" w:rsidRDefault="001C0605" w:rsidP="00AD11A1">
            <w:pPr>
              <w:spacing w:after="0"/>
              <w:rPr>
                <w:rFonts w:cs="Arial"/>
                <w:sz w:val="20"/>
                <w:szCs w:val="20"/>
              </w:rPr>
            </w:pPr>
          </w:p>
          <w:p w14:paraId="5D843F45" w14:textId="77777777" w:rsidR="00AD11A1" w:rsidRDefault="00AD11A1" w:rsidP="00AD11A1">
            <w:pPr>
              <w:spacing w:after="0"/>
              <w:rPr>
                <w:rFonts w:cs="Arial"/>
                <w:sz w:val="20"/>
                <w:szCs w:val="20"/>
              </w:rPr>
            </w:pPr>
          </w:p>
          <w:p w14:paraId="479A64F5" w14:textId="77777777" w:rsidR="001C0605" w:rsidRPr="001C0605" w:rsidRDefault="001C0605" w:rsidP="00AD11A1">
            <w:pPr>
              <w:spacing w:after="0"/>
              <w:rPr>
                <w:rFonts w:cs="Arial"/>
                <w:sz w:val="20"/>
                <w:szCs w:val="20"/>
              </w:rPr>
            </w:pPr>
            <w:r w:rsidRPr="001C0605">
              <w:rPr>
                <w:rFonts w:cs="Arial"/>
                <w:sz w:val="20"/>
                <w:szCs w:val="20"/>
              </w:rPr>
              <w:t>3.492</w:t>
            </w:r>
          </w:p>
        </w:tc>
        <w:tc>
          <w:tcPr>
            <w:tcW w:w="1134" w:type="dxa"/>
          </w:tcPr>
          <w:p w14:paraId="091FF1A9" w14:textId="77777777" w:rsidR="001C0605" w:rsidRPr="001C0605" w:rsidRDefault="001C0605" w:rsidP="00AD11A1">
            <w:pPr>
              <w:spacing w:after="0"/>
              <w:rPr>
                <w:rFonts w:cs="Arial"/>
                <w:sz w:val="20"/>
                <w:szCs w:val="20"/>
              </w:rPr>
            </w:pPr>
            <w:r w:rsidRPr="001C0605">
              <w:rPr>
                <w:rFonts w:cs="Arial"/>
                <w:sz w:val="20"/>
                <w:szCs w:val="20"/>
              </w:rPr>
              <w:t>1.134</w:t>
            </w:r>
          </w:p>
          <w:p w14:paraId="29868E07" w14:textId="77777777" w:rsidR="001C0605" w:rsidRPr="001C0605" w:rsidRDefault="001C0605" w:rsidP="00AD11A1">
            <w:pPr>
              <w:spacing w:after="0"/>
              <w:rPr>
                <w:rFonts w:cs="Arial"/>
                <w:sz w:val="20"/>
                <w:szCs w:val="20"/>
              </w:rPr>
            </w:pPr>
          </w:p>
          <w:p w14:paraId="357C2E48" w14:textId="77777777" w:rsidR="00AD11A1" w:rsidRDefault="00AD11A1" w:rsidP="00AD11A1">
            <w:pPr>
              <w:spacing w:after="0"/>
              <w:rPr>
                <w:rFonts w:cs="Arial"/>
                <w:sz w:val="20"/>
                <w:szCs w:val="20"/>
              </w:rPr>
            </w:pPr>
          </w:p>
          <w:p w14:paraId="2A036DC6" w14:textId="77777777" w:rsidR="001C0605" w:rsidRPr="001C0605" w:rsidRDefault="001C0605" w:rsidP="00AD11A1">
            <w:pPr>
              <w:spacing w:after="0"/>
              <w:rPr>
                <w:rFonts w:cs="Arial"/>
                <w:sz w:val="20"/>
                <w:szCs w:val="20"/>
              </w:rPr>
            </w:pPr>
            <w:r w:rsidRPr="001C0605">
              <w:rPr>
                <w:rFonts w:cs="Arial"/>
                <w:sz w:val="20"/>
                <w:szCs w:val="20"/>
              </w:rPr>
              <w:t>1.746</w:t>
            </w:r>
          </w:p>
        </w:tc>
        <w:tc>
          <w:tcPr>
            <w:tcW w:w="1134" w:type="dxa"/>
          </w:tcPr>
          <w:p w14:paraId="6097067E" w14:textId="77777777" w:rsidR="001C0605" w:rsidRPr="001C0605" w:rsidRDefault="001C0605" w:rsidP="00AD11A1">
            <w:pPr>
              <w:spacing w:after="0"/>
              <w:rPr>
                <w:rFonts w:cs="Arial"/>
                <w:sz w:val="20"/>
                <w:szCs w:val="20"/>
              </w:rPr>
            </w:pPr>
            <w:r w:rsidRPr="001C0605">
              <w:rPr>
                <w:rFonts w:cs="Arial"/>
                <w:sz w:val="20"/>
                <w:szCs w:val="20"/>
              </w:rPr>
              <w:t>0.000</w:t>
            </w:r>
          </w:p>
          <w:p w14:paraId="1CE0E724" w14:textId="77777777" w:rsidR="001C0605" w:rsidRPr="001C0605" w:rsidRDefault="001C0605" w:rsidP="00AD11A1">
            <w:pPr>
              <w:spacing w:after="0"/>
              <w:rPr>
                <w:rFonts w:cs="Arial"/>
                <w:sz w:val="20"/>
                <w:szCs w:val="20"/>
              </w:rPr>
            </w:pPr>
          </w:p>
          <w:p w14:paraId="78084F6D" w14:textId="77777777" w:rsidR="00AD11A1" w:rsidRDefault="00AD11A1" w:rsidP="00AD11A1">
            <w:pPr>
              <w:spacing w:after="0"/>
              <w:rPr>
                <w:rFonts w:cs="Arial"/>
                <w:sz w:val="20"/>
                <w:szCs w:val="20"/>
              </w:rPr>
            </w:pPr>
          </w:p>
          <w:p w14:paraId="7B1021F9" w14:textId="77777777" w:rsidR="001C0605" w:rsidRPr="001C0605" w:rsidRDefault="001C0605" w:rsidP="00AD11A1">
            <w:pPr>
              <w:spacing w:after="0"/>
              <w:rPr>
                <w:rFonts w:cs="Arial"/>
                <w:sz w:val="20"/>
                <w:szCs w:val="20"/>
              </w:rPr>
            </w:pPr>
            <w:r w:rsidRPr="001C0605">
              <w:rPr>
                <w:rFonts w:cs="Arial"/>
                <w:sz w:val="20"/>
                <w:szCs w:val="20"/>
              </w:rPr>
              <w:t>0.000</w:t>
            </w:r>
          </w:p>
        </w:tc>
        <w:tc>
          <w:tcPr>
            <w:tcW w:w="3260" w:type="dxa"/>
          </w:tcPr>
          <w:p w14:paraId="34F43BC1" w14:textId="695D1E88" w:rsidR="001C0605" w:rsidRDefault="001C0605" w:rsidP="00AD11A1">
            <w:pPr>
              <w:spacing w:after="0"/>
              <w:rPr>
                <w:rFonts w:cs="Arial"/>
                <w:sz w:val="20"/>
                <w:szCs w:val="20"/>
              </w:rPr>
            </w:pPr>
            <w:r w:rsidRPr="001C0605">
              <w:rPr>
                <w:rFonts w:cs="Arial"/>
                <w:sz w:val="20"/>
                <w:szCs w:val="20"/>
              </w:rPr>
              <w:t>Works due to commence late November 2016</w:t>
            </w:r>
            <w:r w:rsidR="007F1275">
              <w:rPr>
                <w:rFonts w:cs="Arial"/>
                <w:sz w:val="20"/>
                <w:szCs w:val="20"/>
              </w:rPr>
              <w:t>.</w:t>
            </w:r>
          </w:p>
          <w:p w14:paraId="3450C736" w14:textId="77777777" w:rsidR="008F0761" w:rsidRPr="001C0605" w:rsidRDefault="008F0761" w:rsidP="00AD11A1">
            <w:pPr>
              <w:spacing w:after="0"/>
              <w:rPr>
                <w:rFonts w:cs="Arial"/>
                <w:sz w:val="20"/>
                <w:szCs w:val="20"/>
              </w:rPr>
            </w:pPr>
          </w:p>
          <w:p w14:paraId="18A51CFA" w14:textId="77777777" w:rsidR="001C0605" w:rsidRPr="001C0605" w:rsidRDefault="001C0605" w:rsidP="00AD11A1">
            <w:pPr>
              <w:spacing w:after="0"/>
              <w:rPr>
                <w:rFonts w:cs="Arial"/>
                <w:sz w:val="20"/>
                <w:szCs w:val="20"/>
              </w:rPr>
            </w:pPr>
            <w:r w:rsidRPr="001C0605">
              <w:rPr>
                <w:rFonts w:cs="Arial"/>
                <w:sz w:val="20"/>
                <w:szCs w:val="20"/>
              </w:rPr>
              <w:t xml:space="preserve">£0.670m spend to Q2 in Waste company to be invoiced to LCC in Q3. Waste company has profiled full budget to be spent by 31.3.17. </w:t>
            </w:r>
          </w:p>
        </w:tc>
      </w:tr>
      <w:tr w:rsidR="001C0605" w:rsidRPr="001C0605" w14:paraId="63C26272" w14:textId="77777777" w:rsidTr="008E5CB7">
        <w:trPr>
          <w:trHeight w:val="428"/>
        </w:trPr>
        <w:tc>
          <w:tcPr>
            <w:tcW w:w="1418" w:type="dxa"/>
            <w:shd w:val="clear" w:color="auto" w:fill="auto"/>
            <w:vAlign w:val="center"/>
          </w:tcPr>
          <w:p w14:paraId="15AAE771" w14:textId="77777777" w:rsidR="001C0605" w:rsidRPr="001C0605" w:rsidRDefault="001C0605" w:rsidP="00AD11A1">
            <w:pPr>
              <w:spacing w:after="0"/>
              <w:jc w:val="left"/>
              <w:rPr>
                <w:rFonts w:cs="Arial"/>
                <w:sz w:val="20"/>
                <w:szCs w:val="20"/>
              </w:rPr>
            </w:pPr>
            <w:r w:rsidRPr="001C0605">
              <w:rPr>
                <w:rFonts w:cs="Arial"/>
                <w:sz w:val="20"/>
                <w:szCs w:val="20"/>
              </w:rPr>
              <w:t>Adult Social Care</w:t>
            </w:r>
          </w:p>
        </w:tc>
        <w:tc>
          <w:tcPr>
            <w:tcW w:w="1701" w:type="dxa"/>
          </w:tcPr>
          <w:p w14:paraId="587DA37B" w14:textId="77777777" w:rsidR="001C0605" w:rsidRPr="001C0605" w:rsidRDefault="001C0605" w:rsidP="00AD11A1">
            <w:pPr>
              <w:spacing w:after="0"/>
              <w:jc w:val="left"/>
              <w:rPr>
                <w:rFonts w:cs="Arial"/>
                <w:sz w:val="20"/>
                <w:szCs w:val="20"/>
              </w:rPr>
            </w:pPr>
            <w:r w:rsidRPr="001C0605">
              <w:rPr>
                <w:rFonts w:cs="Arial"/>
                <w:sz w:val="20"/>
                <w:szCs w:val="20"/>
              </w:rPr>
              <w:t xml:space="preserve">16/17 Disabled Facilities Grant </w:t>
            </w:r>
          </w:p>
          <w:p w14:paraId="66F57FD2" w14:textId="77777777" w:rsidR="001C0605" w:rsidRPr="001C0605" w:rsidRDefault="001C0605" w:rsidP="00AD11A1">
            <w:pPr>
              <w:spacing w:after="0"/>
              <w:jc w:val="left"/>
              <w:rPr>
                <w:rFonts w:cs="Arial"/>
                <w:sz w:val="20"/>
                <w:szCs w:val="20"/>
              </w:rPr>
            </w:pPr>
          </w:p>
          <w:p w14:paraId="733588D5" w14:textId="77777777" w:rsidR="001C0605" w:rsidRPr="001C0605" w:rsidRDefault="001C0605" w:rsidP="00AD11A1">
            <w:pPr>
              <w:spacing w:after="0"/>
              <w:jc w:val="left"/>
              <w:rPr>
                <w:rFonts w:cs="Arial"/>
                <w:sz w:val="20"/>
                <w:szCs w:val="20"/>
              </w:rPr>
            </w:pPr>
            <w:r w:rsidRPr="001C0605">
              <w:rPr>
                <w:rFonts w:cs="Arial"/>
                <w:sz w:val="20"/>
                <w:szCs w:val="20"/>
              </w:rPr>
              <w:t xml:space="preserve">Chorley Extra Care </w:t>
            </w:r>
          </w:p>
        </w:tc>
        <w:tc>
          <w:tcPr>
            <w:tcW w:w="1134" w:type="dxa"/>
          </w:tcPr>
          <w:p w14:paraId="67CF42A5" w14:textId="77777777" w:rsidR="001C0605" w:rsidRPr="001C0605" w:rsidRDefault="001C0605" w:rsidP="00AD11A1">
            <w:pPr>
              <w:spacing w:after="0"/>
              <w:rPr>
                <w:rFonts w:cs="Arial"/>
                <w:sz w:val="20"/>
                <w:szCs w:val="20"/>
              </w:rPr>
            </w:pPr>
            <w:r w:rsidRPr="001C0605">
              <w:rPr>
                <w:rFonts w:cs="Arial"/>
                <w:sz w:val="20"/>
                <w:szCs w:val="20"/>
              </w:rPr>
              <w:t>11.477</w:t>
            </w:r>
          </w:p>
          <w:p w14:paraId="153CAA1B" w14:textId="77777777" w:rsidR="001C0605" w:rsidRPr="001C0605" w:rsidRDefault="001C0605" w:rsidP="00AD11A1">
            <w:pPr>
              <w:spacing w:after="0"/>
              <w:rPr>
                <w:rFonts w:cs="Arial"/>
                <w:sz w:val="20"/>
                <w:szCs w:val="20"/>
              </w:rPr>
            </w:pPr>
          </w:p>
          <w:p w14:paraId="53569271" w14:textId="77777777" w:rsidR="001C0605" w:rsidRPr="001C0605" w:rsidRDefault="001C0605" w:rsidP="00AD11A1">
            <w:pPr>
              <w:spacing w:after="0"/>
              <w:rPr>
                <w:rFonts w:cs="Arial"/>
                <w:sz w:val="20"/>
                <w:szCs w:val="20"/>
              </w:rPr>
            </w:pPr>
          </w:p>
          <w:p w14:paraId="3B3CE194" w14:textId="77777777" w:rsidR="001C0605" w:rsidRPr="001C0605" w:rsidRDefault="001C0605" w:rsidP="00AD11A1">
            <w:pPr>
              <w:spacing w:after="0"/>
              <w:rPr>
                <w:rFonts w:cs="Arial"/>
                <w:sz w:val="20"/>
                <w:szCs w:val="20"/>
              </w:rPr>
            </w:pPr>
            <w:r w:rsidRPr="001C0605">
              <w:rPr>
                <w:rFonts w:cs="Arial"/>
                <w:sz w:val="20"/>
                <w:szCs w:val="20"/>
              </w:rPr>
              <w:t>1.000</w:t>
            </w:r>
          </w:p>
        </w:tc>
        <w:tc>
          <w:tcPr>
            <w:tcW w:w="1134" w:type="dxa"/>
          </w:tcPr>
          <w:p w14:paraId="29A6AD27" w14:textId="475FBF1D" w:rsidR="001C0605" w:rsidRPr="001C0605" w:rsidRDefault="00AD11A1" w:rsidP="00AD11A1">
            <w:pPr>
              <w:spacing w:after="0"/>
              <w:rPr>
                <w:rFonts w:cs="Arial"/>
                <w:sz w:val="20"/>
                <w:szCs w:val="20"/>
              </w:rPr>
            </w:pPr>
            <w:r>
              <w:rPr>
                <w:rFonts w:cs="Arial"/>
                <w:sz w:val="20"/>
                <w:szCs w:val="20"/>
              </w:rPr>
              <w:t>N/A</w:t>
            </w:r>
          </w:p>
          <w:p w14:paraId="7A4D8875" w14:textId="77777777" w:rsidR="001C0605" w:rsidRPr="001C0605" w:rsidRDefault="001C0605" w:rsidP="00AD11A1">
            <w:pPr>
              <w:spacing w:after="0"/>
              <w:rPr>
                <w:rFonts w:cs="Arial"/>
                <w:sz w:val="20"/>
                <w:szCs w:val="20"/>
              </w:rPr>
            </w:pPr>
          </w:p>
          <w:p w14:paraId="0B78E1CD" w14:textId="77777777" w:rsidR="001C0605" w:rsidRPr="001C0605" w:rsidRDefault="001C0605" w:rsidP="00AD11A1">
            <w:pPr>
              <w:spacing w:after="0"/>
              <w:rPr>
                <w:rFonts w:cs="Arial"/>
                <w:sz w:val="20"/>
                <w:szCs w:val="20"/>
              </w:rPr>
            </w:pPr>
          </w:p>
          <w:p w14:paraId="377B1B2A" w14:textId="3AEA7F0B" w:rsidR="001C0605" w:rsidRPr="001C0605" w:rsidRDefault="00AD11A1" w:rsidP="00AD11A1">
            <w:pPr>
              <w:spacing w:after="0"/>
              <w:rPr>
                <w:rFonts w:cs="Arial"/>
                <w:sz w:val="20"/>
                <w:szCs w:val="20"/>
              </w:rPr>
            </w:pPr>
            <w:r>
              <w:rPr>
                <w:rFonts w:cs="Arial"/>
                <w:sz w:val="20"/>
                <w:szCs w:val="20"/>
              </w:rPr>
              <w:t>N/A</w:t>
            </w:r>
          </w:p>
        </w:tc>
        <w:tc>
          <w:tcPr>
            <w:tcW w:w="1134" w:type="dxa"/>
          </w:tcPr>
          <w:p w14:paraId="08CDDBC0" w14:textId="77777777" w:rsidR="001C0605" w:rsidRPr="001C0605" w:rsidRDefault="001C0605" w:rsidP="00AD11A1">
            <w:pPr>
              <w:spacing w:after="0"/>
              <w:rPr>
                <w:rFonts w:cs="Arial"/>
                <w:sz w:val="20"/>
                <w:szCs w:val="20"/>
              </w:rPr>
            </w:pPr>
            <w:r w:rsidRPr="001C0605">
              <w:rPr>
                <w:rFonts w:cs="Arial"/>
                <w:sz w:val="20"/>
                <w:szCs w:val="20"/>
              </w:rPr>
              <w:t>11.477</w:t>
            </w:r>
          </w:p>
          <w:p w14:paraId="5C73FEC9" w14:textId="77777777" w:rsidR="001C0605" w:rsidRPr="001C0605" w:rsidRDefault="001C0605" w:rsidP="00AD11A1">
            <w:pPr>
              <w:spacing w:after="0"/>
              <w:rPr>
                <w:rFonts w:cs="Arial"/>
                <w:sz w:val="20"/>
                <w:szCs w:val="20"/>
              </w:rPr>
            </w:pPr>
          </w:p>
          <w:p w14:paraId="69023B09" w14:textId="77777777" w:rsidR="001C0605" w:rsidRPr="001C0605" w:rsidRDefault="001C0605" w:rsidP="00AD11A1">
            <w:pPr>
              <w:spacing w:after="0"/>
              <w:rPr>
                <w:rFonts w:cs="Arial"/>
                <w:sz w:val="20"/>
                <w:szCs w:val="20"/>
              </w:rPr>
            </w:pPr>
          </w:p>
          <w:p w14:paraId="159FB631" w14:textId="77777777" w:rsidR="001C0605" w:rsidRPr="001C0605" w:rsidRDefault="001C0605" w:rsidP="00AD11A1">
            <w:pPr>
              <w:spacing w:after="0"/>
              <w:rPr>
                <w:rFonts w:cs="Arial"/>
                <w:sz w:val="20"/>
                <w:szCs w:val="20"/>
              </w:rPr>
            </w:pPr>
            <w:r w:rsidRPr="001C0605">
              <w:rPr>
                <w:rFonts w:cs="Arial"/>
                <w:sz w:val="20"/>
                <w:szCs w:val="20"/>
              </w:rPr>
              <w:t>0.000</w:t>
            </w:r>
          </w:p>
        </w:tc>
        <w:tc>
          <w:tcPr>
            <w:tcW w:w="3260" w:type="dxa"/>
          </w:tcPr>
          <w:p w14:paraId="2B1D3B30" w14:textId="5AE69D6E" w:rsidR="001C0605" w:rsidRPr="001C0605" w:rsidRDefault="004B0912" w:rsidP="00AD11A1">
            <w:pPr>
              <w:spacing w:after="0"/>
              <w:rPr>
                <w:rFonts w:cs="Arial"/>
                <w:sz w:val="20"/>
                <w:szCs w:val="20"/>
              </w:rPr>
            </w:pPr>
            <w:proofErr w:type="spellStart"/>
            <w:r w:rsidRPr="001C0605">
              <w:rPr>
                <w:rFonts w:cs="Arial"/>
                <w:sz w:val="20"/>
                <w:szCs w:val="20"/>
              </w:rPr>
              <w:t>Passported</w:t>
            </w:r>
            <w:proofErr w:type="spellEnd"/>
            <w:r w:rsidRPr="001C0605">
              <w:rPr>
                <w:rFonts w:cs="Arial"/>
                <w:sz w:val="20"/>
                <w:szCs w:val="20"/>
              </w:rPr>
              <w:t xml:space="preserve"> to</w:t>
            </w:r>
            <w:r w:rsidR="001C0605" w:rsidRPr="001C0605">
              <w:rPr>
                <w:rFonts w:cs="Arial"/>
                <w:sz w:val="20"/>
                <w:szCs w:val="20"/>
              </w:rPr>
              <w:t xml:space="preserve"> Districts in </w:t>
            </w:r>
            <w:r w:rsidRPr="001C0605">
              <w:rPr>
                <w:rFonts w:cs="Arial"/>
                <w:sz w:val="20"/>
                <w:szCs w:val="20"/>
              </w:rPr>
              <w:t>full April</w:t>
            </w:r>
            <w:r w:rsidR="001C0605" w:rsidRPr="001C0605">
              <w:rPr>
                <w:rFonts w:cs="Arial"/>
                <w:sz w:val="20"/>
                <w:szCs w:val="20"/>
              </w:rPr>
              <w:t xml:space="preserve"> 2016</w:t>
            </w:r>
            <w:r w:rsidR="007F1275">
              <w:rPr>
                <w:rFonts w:cs="Arial"/>
                <w:sz w:val="20"/>
                <w:szCs w:val="20"/>
              </w:rPr>
              <w:t>.</w:t>
            </w:r>
          </w:p>
          <w:p w14:paraId="1B745B8F" w14:textId="77777777" w:rsidR="001C0605" w:rsidRPr="001C0605" w:rsidRDefault="001C0605" w:rsidP="00AD11A1">
            <w:pPr>
              <w:spacing w:after="0"/>
              <w:rPr>
                <w:rFonts w:cs="Arial"/>
                <w:sz w:val="20"/>
                <w:szCs w:val="20"/>
              </w:rPr>
            </w:pPr>
          </w:p>
          <w:p w14:paraId="59E93C7D" w14:textId="3DE2EB1C" w:rsidR="001C0605" w:rsidRPr="001C0605" w:rsidRDefault="001C0605" w:rsidP="00AD11A1">
            <w:pPr>
              <w:spacing w:after="0"/>
              <w:rPr>
                <w:rFonts w:cs="Arial"/>
                <w:sz w:val="20"/>
                <w:szCs w:val="20"/>
              </w:rPr>
            </w:pPr>
            <w:r w:rsidRPr="001C0605">
              <w:rPr>
                <w:rFonts w:cs="Arial"/>
                <w:sz w:val="20"/>
                <w:szCs w:val="20"/>
              </w:rPr>
              <w:t>Contribution agreed but not paid by end of Q2</w:t>
            </w:r>
            <w:r w:rsidR="007F1275">
              <w:rPr>
                <w:rFonts w:cs="Arial"/>
                <w:sz w:val="20"/>
                <w:szCs w:val="20"/>
              </w:rPr>
              <w:t>.</w:t>
            </w:r>
          </w:p>
        </w:tc>
      </w:tr>
      <w:tr w:rsidR="001C0605" w:rsidRPr="001C0605" w14:paraId="5C3E96D7" w14:textId="77777777" w:rsidTr="008E5CB7">
        <w:trPr>
          <w:trHeight w:val="428"/>
        </w:trPr>
        <w:tc>
          <w:tcPr>
            <w:tcW w:w="1418" w:type="dxa"/>
            <w:shd w:val="clear" w:color="auto" w:fill="auto"/>
            <w:vAlign w:val="center"/>
          </w:tcPr>
          <w:p w14:paraId="3347A3DB" w14:textId="77777777" w:rsidR="001C0605" w:rsidRPr="001C0605" w:rsidRDefault="001C0605" w:rsidP="00AD11A1">
            <w:pPr>
              <w:spacing w:after="0"/>
              <w:jc w:val="left"/>
              <w:rPr>
                <w:rFonts w:cs="Arial"/>
                <w:sz w:val="20"/>
                <w:szCs w:val="20"/>
              </w:rPr>
            </w:pPr>
            <w:r w:rsidRPr="001C0605">
              <w:rPr>
                <w:rFonts w:cs="Arial"/>
                <w:sz w:val="20"/>
                <w:szCs w:val="20"/>
              </w:rPr>
              <w:t>Corporate</w:t>
            </w:r>
          </w:p>
        </w:tc>
        <w:tc>
          <w:tcPr>
            <w:tcW w:w="1701" w:type="dxa"/>
          </w:tcPr>
          <w:p w14:paraId="5E65C65F" w14:textId="77777777" w:rsidR="001C0605" w:rsidRDefault="001C0605" w:rsidP="00AD11A1">
            <w:pPr>
              <w:spacing w:after="0"/>
              <w:jc w:val="left"/>
              <w:rPr>
                <w:rFonts w:cs="Arial"/>
                <w:sz w:val="20"/>
                <w:szCs w:val="20"/>
              </w:rPr>
            </w:pPr>
            <w:r w:rsidRPr="001C0605">
              <w:rPr>
                <w:rFonts w:cs="Arial"/>
                <w:sz w:val="20"/>
                <w:szCs w:val="20"/>
              </w:rPr>
              <w:t>Superfast Broadband</w:t>
            </w:r>
          </w:p>
          <w:p w14:paraId="71DC0F8A" w14:textId="77777777" w:rsidR="00AD11A1" w:rsidRPr="001C0605" w:rsidRDefault="00AD11A1" w:rsidP="00AD11A1">
            <w:pPr>
              <w:spacing w:after="0"/>
              <w:jc w:val="left"/>
              <w:rPr>
                <w:rFonts w:cs="Arial"/>
                <w:sz w:val="20"/>
                <w:szCs w:val="20"/>
              </w:rPr>
            </w:pPr>
          </w:p>
          <w:p w14:paraId="7933E9D9" w14:textId="144A1C72" w:rsidR="001C0605" w:rsidRPr="001C0605" w:rsidRDefault="00AD11A1" w:rsidP="00AD11A1">
            <w:pPr>
              <w:spacing w:after="0"/>
              <w:jc w:val="left"/>
              <w:rPr>
                <w:rFonts w:cs="Arial"/>
                <w:sz w:val="20"/>
                <w:szCs w:val="20"/>
              </w:rPr>
            </w:pPr>
            <w:proofErr w:type="spellStart"/>
            <w:r>
              <w:rPr>
                <w:rFonts w:cs="Arial"/>
                <w:sz w:val="20"/>
                <w:szCs w:val="20"/>
              </w:rPr>
              <w:t>Brierfield</w:t>
            </w:r>
            <w:proofErr w:type="spellEnd"/>
            <w:r>
              <w:rPr>
                <w:rFonts w:cs="Arial"/>
                <w:sz w:val="20"/>
                <w:szCs w:val="20"/>
              </w:rPr>
              <w:t xml:space="preserve"> Mill </w:t>
            </w:r>
            <w:r w:rsidR="001C0605" w:rsidRPr="001C0605">
              <w:rPr>
                <w:rFonts w:cs="Arial"/>
                <w:sz w:val="20"/>
                <w:szCs w:val="20"/>
              </w:rPr>
              <w:t>/(</w:t>
            </w:r>
            <w:proofErr w:type="spellStart"/>
            <w:r w:rsidR="001C0605" w:rsidRPr="001C0605">
              <w:rPr>
                <w:rFonts w:cs="Arial"/>
                <w:sz w:val="20"/>
                <w:szCs w:val="20"/>
              </w:rPr>
              <w:t>Northlight</w:t>
            </w:r>
            <w:proofErr w:type="spellEnd"/>
            <w:r w:rsidR="001C0605" w:rsidRPr="001C0605">
              <w:rPr>
                <w:rFonts w:cs="Arial"/>
                <w:sz w:val="20"/>
                <w:szCs w:val="20"/>
              </w:rPr>
              <w:t xml:space="preserve">)  </w:t>
            </w:r>
          </w:p>
          <w:p w14:paraId="7A31F75C" w14:textId="77777777" w:rsidR="00AD11A1" w:rsidRDefault="00AD11A1" w:rsidP="00AD11A1">
            <w:pPr>
              <w:spacing w:after="0"/>
              <w:jc w:val="left"/>
              <w:rPr>
                <w:rFonts w:cs="Arial"/>
                <w:sz w:val="20"/>
                <w:szCs w:val="20"/>
              </w:rPr>
            </w:pPr>
          </w:p>
          <w:p w14:paraId="579F2BC2" w14:textId="77777777" w:rsidR="001C0605" w:rsidRPr="001C0605" w:rsidRDefault="001C0605" w:rsidP="00AD11A1">
            <w:pPr>
              <w:spacing w:after="0"/>
              <w:jc w:val="left"/>
              <w:rPr>
                <w:rFonts w:cs="Arial"/>
                <w:sz w:val="20"/>
                <w:szCs w:val="20"/>
              </w:rPr>
            </w:pPr>
            <w:r w:rsidRPr="001C0605">
              <w:rPr>
                <w:rFonts w:cs="Arial"/>
                <w:sz w:val="20"/>
                <w:szCs w:val="20"/>
              </w:rPr>
              <w:t xml:space="preserve">Core Systems </w:t>
            </w:r>
          </w:p>
          <w:p w14:paraId="105E9582" w14:textId="77777777" w:rsidR="001C0605" w:rsidRDefault="001C0605" w:rsidP="00AD11A1">
            <w:pPr>
              <w:spacing w:after="0"/>
              <w:jc w:val="left"/>
              <w:rPr>
                <w:rFonts w:cs="Arial"/>
                <w:sz w:val="20"/>
                <w:szCs w:val="20"/>
              </w:rPr>
            </w:pPr>
          </w:p>
          <w:p w14:paraId="53FD82F5" w14:textId="77777777" w:rsidR="008F0761" w:rsidRDefault="008F0761" w:rsidP="00AD11A1">
            <w:pPr>
              <w:spacing w:after="0"/>
              <w:jc w:val="left"/>
              <w:rPr>
                <w:rFonts w:cs="Arial"/>
                <w:sz w:val="20"/>
                <w:szCs w:val="20"/>
              </w:rPr>
            </w:pPr>
          </w:p>
          <w:p w14:paraId="501F087C" w14:textId="77777777" w:rsidR="008F0761" w:rsidRPr="001C0605" w:rsidRDefault="008F0761" w:rsidP="00AD11A1">
            <w:pPr>
              <w:spacing w:after="0"/>
              <w:jc w:val="left"/>
              <w:rPr>
                <w:rFonts w:cs="Arial"/>
                <w:sz w:val="20"/>
                <w:szCs w:val="20"/>
              </w:rPr>
            </w:pPr>
          </w:p>
          <w:p w14:paraId="342725E8" w14:textId="77777777" w:rsidR="00AD11A1" w:rsidRDefault="001C0605" w:rsidP="00AD11A1">
            <w:pPr>
              <w:spacing w:after="0"/>
              <w:jc w:val="left"/>
              <w:rPr>
                <w:rFonts w:cs="Arial"/>
                <w:sz w:val="20"/>
                <w:szCs w:val="20"/>
              </w:rPr>
            </w:pPr>
            <w:r w:rsidRPr="001C0605">
              <w:rPr>
                <w:rFonts w:cs="Arial"/>
                <w:sz w:val="20"/>
                <w:szCs w:val="20"/>
              </w:rPr>
              <w:t>Customer Access Core Systems</w:t>
            </w:r>
          </w:p>
          <w:p w14:paraId="179A6283" w14:textId="5CE60C32" w:rsidR="001C0605" w:rsidRPr="001C0605" w:rsidRDefault="001C0605" w:rsidP="00AD11A1">
            <w:pPr>
              <w:spacing w:after="0"/>
              <w:jc w:val="left"/>
              <w:rPr>
                <w:rFonts w:cs="Arial"/>
                <w:sz w:val="20"/>
                <w:szCs w:val="20"/>
              </w:rPr>
            </w:pPr>
            <w:r w:rsidRPr="001C0605">
              <w:rPr>
                <w:rFonts w:cs="Arial"/>
                <w:sz w:val="20"/>
                <w:szCs w:val="20"/>
              </w:rPr>
              <w:t xml:space="preserve"> </w:t>
            </w:r>
          </w:p>
          <w:p w14:paraId="18C1FD9B" w14:textId="77777777" w:rsidR="001C0605" w:rsidRPr="001C0605" w:rsidRDefault="001C0605" w:rsidP="00AD11A1">
            <w:pPr>
              <w:spacing w:after="0"/>
              <w:jc w:val="left"/>
              <w:rPr>
                <w:rFonts w:cs="Arial"/>
                <w:sz w:val="20"/>
                <w:szCs w:val="20"/>
              </w:rPr>
            </w:pPr>
            <w:r w:rsidRPr="001C0605">
              <w:rPr>
                <w:rFonts w:cs="Arial"/>
                <w:sz w:val="20"/>
                <w:szCs w:val="20"/>
              </w:rPr>
              <w:t xml:space="preserve">County Hall refurb  </w:t>
            </w:r>
          </w:p>
        </w:tc>
        <w:tc>
          <w:tcPr>
            <w:tcW w:w="1134" w:type="dxa"/>
          </w:tcPr>
          <w:p w14:paraId="652AD7C2" w14:textId="77777777" w:rsidR="001C0605" w:rsidRPr="001C0605" w:rsidRDefault="001C0605" w:rsidP="00AD11A1">
            <w:pPr>
              <w:spacing w:after="0"/>
              <w:rPr>
                <w:rFonts w:cs="Arial"/>
                <w:sz w:val="20"/>
                <w:szCs w:val="20"/>
              </w:rPr>
            </w:pPr>
            <w:r w:rsidRPr="001C0605">
              <w:rPr>
                <w:rFonts w:cs="Arial"/>
                <w:sz w:val="20"/>
                <w:szCs w:val="20"/>
              </w:rPr>
              <w:t>3.470</w:t>
            </w:r>
          </w:p>
          <w:p w14:paraId="37A40D03" w14:textId="77777777" w:rsidR="001C0605" w:rsidRPr="001C0605" w:rsidRDefault="001C0605" w:rsidP="00AD11A1">
            <w:pPr>
              <w:spacing w:after="0"/>
              <w:rPr>
                <w:rFonts w:cs="Arial"/>
                <w:sz w:val="20"/>
                <w:szCs w:val="20"/>
              </w:rPr>
            </w:pPr>
          </w:p>
          <w:p w14:paraId="224D2695" w14:textId="77777777" w:rsidR="00AD11A1" w:rsidRDefault="00AD11A1" w:rsidP="00AD11A1">
            <w:pPr>
              <w:spacing w:after="0"/>
              <w:rPr>
                <w:rFonts w:cs="Arial"/>
                <w:sz w:val="20"/>
                <w:szCs w:val="20"/>
              </w:rPr>
            </w:pPr>
          </w:p>
          <w:p w14:paraId="2B93F645" w14:textId="77777777" w:rsidR="001C0605" w:rsidRPr="001C0605" w:rsidRDefault="001C0605" w:rsidP="00AD11A1">
            <w:pPr>
              <w:spacing w:after="0"/>
              <w:rPr>
                <w:rFonts w:cs="Arial"/>
                <w:sz w:val="20"/>
                <w:szCs w:val="20"/>
              </w:rPr>
            </w:pPr>
            <w:r w:rsidRPr="001C0605">
              <w:rPr>
                <w:rFonts w:cs="Arial"/>
                <w:sz w:val="20"/>
                <w:szCs w:val="20"/>
              </w:rPr>
              <w:t>1.280</w:t>
            </w:r>
          </w:p>
          <w:p w14:paraId="665B8829" w14:textId="77777777" w:rsidR="001C0605" w:rsidRPr="001C0605" w:rsidRDefault="001C0605" w:rsidP="00AD11A1">
            <w:pPr>
              <w:spacing w:after="0"/>
              <w:rPr>
                <w:rFonts w:cs="Arial"/>
                <w:sz w:val="20"/>
                <w:szCs w:val="20"/>
              </w:rPr>
            </w:pPr>
          </w:p>
          <w:p w14:paraId="69EB7C3B" w14:textId="77777777" w:rsidR="00AD11A1" w:rsidRDefault="00AD11A1" w:rsidP="00AD11A1">
            <w:pPr>
              <w:spacing w:after="0"/>
              <w:rPr>
                <w:rFonts w:cs="Arial"/>
                <w:sz w:val="20"/>
                <w:szCs w:val="20"/>
              </w:rPr>
            </w:pPr>
          </w:p>
          <w:p w14:paraId="60837797" w14:textId="77777777" w:rsidR="001C0605" w:rsidRPr="001C0605" w:rsidRDefault="001C0605" w:rsidP="00AD11A1">
            <w:pPr>
              <w:spacing w:after="0"/>
              <w:rPr>
                <w:rFonts w:cs="Arial"/>
                <w:sz w:val="20"/>
                <w:szCs w:val="20"/>
              </w:rPr>
            </w:pPr>
            <w:r w:rsidRPr="001C0605">
              <w:rPr>
                <w:rFonts w:cs="Arial"/>
                <w:sz w:val="20"/>
                <w:szCs w:val="20"/>
              </w:rPr>
              <w:t>2.078</w:t>
            </w:r>
          </w:p>
          <w:p w14:paraId="2E8FCEDF" w14:textId="77777777" w:rsidR="001C0605" w:rsidRDefault="001C0605" w:rsidP="00AD11A1">
            <w:pPr>
              <w:spacing w:after="0"/>
              <w:rPr>
                <w:rFonts w:cs="Arial"/>
                <w:sz w:val="20"/>
                <w:szCs w:val="20"/>
              </w:rPr>
            </w:pPr>
          </w:p>
          <w:p w14:paraId="3F95DACE" w14:textId="77777777" w:rsidR="008F0761" w:rsidRDefault="008F0761" w:rsidP="00AD11A1">
            <w:pPr>
              <w:spacing w:after="0"/>
              <w:rPr>
                <w:rFonts w:cs="Arial"/>
                <w:sz w:val="20"/>
                <w:szCs w:val="20"/>
              </w:rPr>
            </w:pPr>
          </w:p>
          <w:p w14:paraId="0757D8A6" w14:textId="77777777" w:rsidR="008F0761" w:rsidRPr="001C0605" w:rsidRDefault="008F0761" w:rsidP="00AD11A1">
            <w:pPr>
              <w:spacing w:after="0"/>
              <w:rPr>
                <w:rFonts w:cs="Arial"/>
                <w:sz w:val="20"/>
                <w:szCs w:val="20"/>
              </w:rPr>
            </w:pPr>
          </w:p>
          <w:p w14:paraId="5E0013E2" w14:textId="77777777" w:rsidR="001C0605" w:rsidRPr="001C0605" w:rsidRDefault="001C0605" w:rsidP="00AD11A1">
            <w:pPr>
              <w:spacing w:after="0"/>
              <w:rPr>
                <w:rFonts w:cs="Arial"/>
                <w:sz w:val="20"/>
                <w:szCs w:val="20"/>
              </w:rPr>
            </w:pPr>
            <w:r w:rsidRPr="001C0605">
              <w:rPr>
                <w:rFonts w:cs="Arial"/>
                <w:sz w:val="20"/>
                <w:szCs w:val="20"/>
              </w:rPr>
              <w:t>1.419</w:t>
            </w:r>
          </w:p>
          <w:p w14:paraId="44079AE5" w14:textId="77777777" w:rsidR="001C0605" w:rsidRPr="001C0605" w:rsidRDefault="001C0605" w:rsidP="00AD11A1">
            <w:pPr>
              <w:spacing w:after="0"/>
              <w:rPr>
                <w:rFonts w:cs="Arial"/>
                <w:sz w:val="20"/>
                <w:szCs w:val="20"/>
              </w:rPr>
            </w:pPr>
          </w:p>
          <w:p w14:paraId="006ECEFB" w14:textId="77777777" w:rsidR="00AD11A1" w:rsidRDefault="00AD11A1" w:rsidP="00AD11A1">
            <w:pPr>
              <w:spacing w:after="0"/>
              <w:rPr>
                <w:rFonts w:cs="Arial"/>
                <w:sz w:val="20"/>
                <w:szCs w:val="20"/>
              </w:rPr>
            </w:pPr>
          </w:p>
          <w:p w14:paraId="611B5C14" w14:textId="77777777" w:rsidR="00AD11A1" w:rsidRDefault="00AD11A1" w:rsidP="00AD11A1">
            <w:pPr>
              <w:spacing w:after="0"/>
              <w:rPr>
                <w:rFonts w:cs="Arial"/>
                <w:sz w:val="20"/>
                <w:szCs w:val="20"/>
              </w:rPr>
            </w:pPr>
          </w:p>
          <w:p w14:paraId="72CE1C34" w14:textId="77777777" w:rsidR="001C0605" w:rsidRPr="001C0605" w:rsidRDefault="001C0605" w:rsidP="00AD11A1">
            <w:pPr>
              <w:spacing w:after="0"/>
              <w:rPr>
                <w:rFonts w:cs="Arial"/>
                <w:sz w:val="20"/>
                <w:szCs w:val="20"/>
              </w:rPr>
            </w:pPr>
            <w:r w:rsidRPr="001C0605">
              <w:rPr>
                <w:rFonts w:cs="Arial"/>
                <w:sz w:val="20"/>
                <w:szCs w:val="20"/>
              </w:rPr>
              <w:t>3.000</w:t>
            </w:r>
          </w:p>
        </w:tc>
        <w:tc>
          <w:tcPr>
            <w:tcW w:w="1134" w:type="dxa"/>
          </w:tcPr>
          <w:p w14:paraId="681CEF00" w14:textId="77777777" w:rsidR="001C0605" w:rsidRPr="001C0605" w:rsidRDefault="001C0605" w:rsidP="00AD11A1">
            <w:pPr>
              <w:spacing w:after="0"/>
              <w:rPr>
                <w:rFonts w:cs="Arial"/>
                <w:sz w:val="20"/>
                <w:szCs w:val="20"/>
              </w:rPr>
            </w:pPr>
            <w:r w:rsidRPr="001C0605">
              <w:rPr>
                <w:rFonts w:cs="Arial"/>
                <w:sz w:val="20"/>
                <w:szCs w:val="20"/>
              </w:rPr>
              <w:t>1.735</w:t>
            </w:r>
          </w:p>
          <w:p w14:paraId="3909B36F" w14:textId="77777777" w:rsidR="001C0605" w:rsidRPr="001C0605" w:rsidRDefault="001C0605" w:rsidP="00AD11A1">
            <w:pPr>
              <w:spacing w:after="0"/>
              <w:rPr>
                <w:rFonts w:cs="Arial"/>
                <w:sz w:val="20"/>
                <w:szCs w:val="20"/>
              </w:rPr>
            </w:pPr>
          </w:p>
          <w:p w14:paraId="04CDE8F1" w14:textId="77777777" w:rsidR="00AD11A1" w:rsidRDefault="00AD11A1" w:rsidP="00AD11A1">
            <w:pPr>
              <w:spacing w:after="0"/>
              <w:rPr>
                <w:rFonts w:cs="Arial"/>
                <w:sz w:val="20"/>
                <w:szCs w:val="20"/>
              </w:rPr>
            </w:pPr>
          </w:p>
          <w:p w14:paraId="44357A66" w14:textId="77777777" w:rsidR="001C0605" w:rsidRPr="001C0605" w:rsidRDefault="001C0605" w:rsidP="00AD11A1">
            <w:pPr>
              <w:spacing w:after="0"/>
              <w:rPr>
                <w:rFonts w:cs="Arial"/>
                <w:sz w:val="20"/>
                <w:szCs w:val="20"/>
              </w:rPr>
            </w:pPr>
            <w:r w:rsidRPr="001C0605">
              <w:rPr>
                <w:rFonts w:cs="Arial"/>
                <w:sz w:val="20"/>
                <w:szCs w:val="20"/>
              </w:rPr>
              <w:t>0.640</w:t>
            </w:r>
          </w:p>
          <w:p w14:paraId="52A5630F" w14:textId="77777777" w:rsidR="001C0605" w:rsidRPr="001C0605" w:rsidRDefault="001C0605" w:rsidP="00AD11A1">
            <w:pPr>
              <w:spacing w:after="0"/>
              <w:rPr>
                <w:rFonts w:cs="Arial"/>
                <w:sz w:val="20"/>
                <w:szCs w:val="20"/>
              </w:rPr>
            </w:pPr>
          </w:p>
          <w:p w14:paraId="0A09CE5C" w14:textId="77777777" w:rsidR="00AD11A1" w:rsidRDefault="00AD11A1" w:rsidP="00AD11A1">
            <w:pPr>
              <w:spacing w:after="0"/>
              <w:rPr>
                <w:rFonts w:cs="Arial"/>
                <w:sz w:val="20"/>
                <w:szCs w:val="20"/>
              </w:rPr>
            </w:pPr>
          </w:p>
          <w:p w14:paraId="2DD625A5" w14:textId="77777777" w:rsidR="001C0605" w:rsidRPr="001C0605" w:rsidRDefault="001C0605" w:rsidP="00AD11A1">
            <w:pPr>
              <w:spacing w:after="0"/>
              <w:rPr>
                <w:rFonts w:cs="Arial"/>
                <w:sz w:val="20"/>
                <w:szCs w:val="20"/>
              </w:rPr>
            </w:pPr>
            <w:r w:rsidRPr="001C0605">
              <w:rPr>
                <w:rFonts w:cs="Arial"/>
                <w:sz w:val="20"/>
                <w:szCs w:val="20"/>
              </w:rPr>
              <w:t>1.039</w:t>
            </w:r>
          </w:p>
          <w:p w14:paraId="0B6EF3B3" w14:textId="77777777" w:rsidR="001C0605" w:rsidRDefault="001C0605" w:rsidP="00AD11A1">
            <w:pPr>
              <w:spacing w:after="0"/>
              <w:rPr>
                <w:rFonts w:cs="Arial"/>
                <w:sz w:val="20"/>
                <w:szCs w:val="20"/>
              </w:rPr>
            </w:pPr>
          </w:p>
          <w:p w14:paraId="72F7D697" w14:textId="77777777" w:rsidR="008F0761" w:rsidRDefault="008F0761" w:rsidP="00AD11A1">
            <w:pPr>
              <w:spacing w:after="0"/>
              <w:rPr>
                <w:rFonts w:cs="Arial"/>
                <w:sz w:val="20"/>
                <w:szCs w:val="20"/>
              </w:rPr>
            </w:pPr>
          </w:p>
          <w:p w14:paraId="0C71DDD4" w14:textId="77777777" w:rsidR="008F0761" w:rsidRPr="001C0605" w:rsidRDefault="008F0761" w:rsidP="00AD11A1">
            <w:pPr>
              <w:spacing w:after="0"/>
              <w:rPr>
                <w:rFonts w:cs="Arial"/>
                <w:sz w:val="20"/>
                <w:szCs w:val="20"/>
              </w:rPr>
            </w:pPr>
          </w:p>
          <w:p w14:paraId="3A87DBD1" w14:textId="77777777" w:rsidR="001C0605" w:rsidRPr="001C0605" w:rsidRDefault="001C0605" w:rsidP="00AD11A1">
            <w:pPr>
              <w:spacing w:after="0"/>
              <w:rPr>
                <w:rFonts w:cs="Arial"/>
                <w:sz w:val="20"/>
                <w:szCs w:val="20"/>
              </w:rPr>
            </w:pPr>
            <w:r w:rsidRPr="001C0605">
              <w:rPr>
                <w:rFonts w:cs="Arial"/>
                <w:sz w:val="20"/>
                <w:szCs w:val="20"/>
              </w:rPr>
              <w:t>0.710</w:t>
            </w:r>
          </w:p>
          <w:p w14:paraId="0908A6D6" w14:textId="77777777" w:rsidR="001C0605" w:rsidRPr="001C0605" w:rsidRDefault="001C0605" w:rsidP="00AD11A1">
            <w:pPr>
              <w:spacing w:after="0"/>
              <w:rPr>
                <w:rFonts w:cs="Arial"/>
                <w:sz w:val="20"/>
                <w:szCs w:val="20"/>
              </w:rPr>
            </w:pPr>
          </w:p>
          <w:p w14:paraId="36072D7B" w14:textId="77777777" w:rsidR="00AD11A1" w:rsidRDefault="00AD11A1" w:rsidP="00AD11A1">
            <w:pPr>
              <w:spacing w:after="0"/>
              <w:rPr>
                <w:rFonts w:cs="Arial"/>
                <w:sz w:val="20"/>
                <w:szCs w:val="20"/>
              </w:rPr>
            </w:pPr>
          </w:p>
          <w:p w14:paraId="4C68874C" w14:textId="77777777" w:rsidR="00AD11A1" w:rsidRDefault="00AD11A1" w:rsidP="00AD11A1">
            <w:pPr>
              <w:spacing w:after="0"/>
              <w:rPr>
                <w:rFonts w:cs="Arial"/>
                <w:sz w:val="20"/>
                <w:szCs w:val="20"/>
              </w:rPr>
            </w:pPr>
          </w:p>
          <w:p w14:paraId="2BF52547" w14:textId="77777777" w:rsidR="001C0605" w:rsidRPr="001C0605" w:rsidRDefault="001C0605" w:rsidP="00AD11A1">
            <w:pPr>
              <w:spacing w:after="0"/>
              <w:rPr>
                <w:rFonts w:cs="Arial"/>
                <w:sz w:val="20"/>
                <w:szCs w:val="20"/>
              </w:rPr>
            </w:pPr>
            <w:r w:rsidRPr="001C0605">
              <w:rPr>
                <w:rFonts w:cs="Arial"/>
                <w:sz w:val="20"/>
                <w:szCs w:val="20"/>
              </w:rPr>
              <w:t>1.500</w:t>
            </w:r>
          </w:p>
        </w:tc>
        <w:tc>
          <w:tcPr>
            <w:tcW w:w="1134" w:type="dxa"/>
          </w:tcPr>
          <w:p w14:paraId="76A3DDD8" w14:textId="77777777" w:rsidR="001C0605" w:rsidRPr="001C0605" w:rsidRDefault="001C0605" w:rsidP="00AD11A1">
            <w:pPr>
              <w:spacing w:after="0"/>
              <w:rPr>
                <w:rFonts w:cs="Arial"/>
                <w:sz w:val="20"/>
                <w:szCs w:val="20"/>
              </w:rPr>
            </w:pPr>
            <w:r w:rsidRPr="001C0605">
              <w:rPr>
                <w:rFonts w:cs="Arial"/>
                <w:sz w:val="20"/>
                <w:szCs w:val="20"/>
              </w:rPr>
              <w:t>0.469</w:t>
            </w:r>
          </w:p>
          <w:p w14:paraId="0782AB7F" w14:textId="77777777" w:rsidR="001C0605" w:rsidRPr="001C0605" w:rsidRDefault="001C0605" w:rsidP="00AD11A1">
            <w:pPr>
              <w:spacing w:after="0"/>
              <w:rPr>
                <w:rFonts w:cs="Arial"/>
                <w:sz w:val="20"/>
                <w:szCs w:val="20"/>
              </w:rPr>
            </w:pPr>
          </w:p>
          <w:p w14:paraId="6A6E0B9D" w14:textId="77777777" w:rsidR="00AD11A1" w:rsidRDefault="00AD11A1" w:rsidP="00AD11A1">
            <w:pPr>
              <w:spacing w:after="0"/>
              <w:rPr>
                <w:rFonts w:cs="Arial"/>
                <w:sz w:val="20"/>
                <w:szCs w:val="20"/>
              </w:rPr>
            </w:pPr>
          </w:p>
          <w:p w14:paraId="3AF9DCB6" w14:textId="77777777" w:rsidR="001C0605" w:rsidRPr="001C0605" w:rsidRDefault="001C0605" w:rsidP="00AD11A1">
            <w:pPr>
              <w:spacing w:after="0"/>
              <w:rPr>
                <w:rFonts w:cs="Arial"/>
                <w:sz w:val="20"/>
                <w:szCs w:val="20"/>
              </w:rPr>
            </w:pPr>
            <w:r w:rsidRPr="001C0605">
              <w:rPr>
                <w:rFonts w:cs="Arial"/>
                <w:sz w:val="20"/>
                <w:szCs w:val="20"/>
              </w:rPr>
              <w:t>0.000</w:t>
            </w:r>
          </w:p>
          <w:p w14:paraId="1E950717" w14:textId="77777777" w:rsidR="001C0605" w:rsidRPr="001C0605" w:rsidRDefault="001C0605" w:rsidP="00AD11A1">
            <w:pPr>
              <w:spacing w:after="0"/>
              <w:rPr>
                <w:rFonts w:cs="Arial"/>
                <w:sz w:val="20"/>
                <w:szCs w:val="20"/>
              </w:rPr>
            </w:pPr>
          </w:p>
          <w:p w14:paraId="353E5A9E" w14:textId="77777777" w:rsidR="00AD11A1" w:rsidRDefault="00AD11A1" w:rsidP="00AD11A1">
            <w:pPr>
              <w:spacing w:after="0"/>
              <w:rPr>
                <w:rFonts w:cs="Arial"/>
                <w:sz w:val="20"/>
                <w:szCs w:val="20"/>
              </w:rPr>
            </w:pPr>
          </w:p>
          <w:p w14:paraId="563DB015" w14:textId="77777777" w:rsidR="001C0605" w:rsidRPr="001C0605" w:rsidRDefault="001C0605" w:rsidP="00AD11A1">
            <w:pPr>
              <w:spacing w:after="0"/>
              <w:rPr>
                <w:rFonts w:cs="Arial"/>
                <w:sz w:val="20"/>
                <w:szCs w:val="20"/>
              </w:rPr>
            </w:pPr>
            <w:r w:rsidRPr="001C0605">
              <w:rPr>
                <w:rFonts w:cs="Arial"/>
                <w:sz w:val="20"/>
                <w:szCs w:val="20"/>
              </w:rPr>
              <w:t>0.719</w:t>
            </w:r>
          </w:p>
          <w:p w14:paraId="1798EE59" w14:textId="77777777" w:rsidR="001C0605" w:rsidRDefault="001C0605" w:rsidP="00AD11A1">
            <w:pPr>
              <w:spacing w:after="0"/>
              <w:rPr>
                <w:rFonts w:cs="Arial"/>
                <w:sz w:val="20"/>
                <w:szCs w:val="20"/>
              </w:rPr>
            </w:pPr>
          </w:p>
          <w:p w14:paraId="5914C261" w14:textId="77777777" w:rsidR="008F0761" w:rsidRDefault="008F0761" w:rsidP="00AD11A1">
            <w:pPr>
              <w:spacing w:after="0"/>
              <w:rPr>
                <w:rFonts w:cs="Arial"/>
                <w:sz w:val="20"/>
                <w:szCs w:val="20"/>
              </w:rPr>
            </w:pPr>
          </w:p>
          <w:p w14:paraId="28F0632E" w14:textId="77777777" w:rsidR="008F0761" w:rsidRPr="001C0605" w:rsidRDefault="008F0761" w:rsidP="00AD11A1">
            <w:pPr>
              <w:spacing w:after="0"/>
              <w:rPr>
                <w:rFonts w:cs="Arial"/>
                <w:sz w:val="20"/>
                <w:szCs w:val="20"/>
              </w:rPr>
            </w:pPr>
          </w:p>
          <w:p w14:paraId="60FC8234" w14:textId="77777777" w:rsidR="001C0605" w:rsidRPr="001C0605" w:rsidRDefault="001C0605" w:rsidP="00AD11A1">
            <w:pPr>
              <w:spacing w:after="0"/>
              <w:rPr>
                <w:rFonts w:cs="Arial"/>
                <w:sz w:val="20"/>
                <w:szCs w:val="20"/>
              </w:rPr>
            </w:pPr>
            <w:r w:rsidRPr="001C0605">
              <w:rPr>
                <w:rFonts w:cs="Arial"/>
                <w:sz w:val="20"/>
                <w:szCs w:val="20"/>
              </w:rPr>
              <w:t>0.000</w:t>
            </w:r>
          </w:p>
          <w:p w14:paraId="521BF5BB" w14:textId="77777777" w:rsidR="001C0605" w:rsidRPr="001C0605" w:rsidRDefault="001C0605" w:rsidP="00AD11A1">
            <w:pPr>
              <w:spacing w:after="0"/>
              <w:rPr>
                <w:rFonts w:cs="Arial"/>
                <w:sz w:val="20"/>
                <w:szCs w:val="20"/>
              </w:rPr>
            </w:pPr>
          </w:p>
          <w:p w14:paraId="71A85390" w14:textId="77777777" w:rsidR="00AD11A1" w:rsidRDefault="00AD11A1" w:rsidP="00AD11A1">
            <w:pPr>
              <w:spacing w:after="0"/>
              <w:rPr>
                <w:rFonts w:cs="Arial"/>
                <w:sz w:val="20"/>
                <w:szCs w:val="20"/>
              </w:rPr>
            </w:pPr>
          </w:p>
          <w:p w14:paraId="619AB585" w14:textId="77777777" w:rsidR="00AD11A1" w:rsidRDefault="00AD11A1" w:rsidP="00AD11A1">
            <w:pPr>
              <w:spacing w:after="0"/>
              <w:rPr>
                <w:rFonts w:cs="Arial"/>
                <w:sz w:val="20"/>
                <w:szCs w:val="20"/>
              </w:rPr>
            </w:pPr>
          </w:p>
          <w:p w14:paraId="15AEF5E8" w14:textId="77777777" w:rsidR="001C0605" w:rsidRPr="001C0605" w:rsidRDefault="001C0605" w:rsidP="00AD11A1">
            <w:pPr>
              <w:spacing w:after="0"/>
              <w:rPr>
                <w:rFonts w:cs="Arial"/>
                <w:sz w:val="20"/>
                <w:szCs w:val="20"/>
              </w:rPr>
            </w:pPr>
            <w:r w:rsidRPr="001C0605">
              <w:rPr>
                <w:rFonts w:cs="Arial"/>
                <w:sz w:val="20"/>
                <w:szCs w:val="20"/>
              </w:rPr>
              <w:t>1.552</w:t>
            </w:r>
          </w:p>
        </w:tc>
        <w:tc>
          <w:tcPr>
            <w:tcW w:w="3260" w:type="dxa"/>
          </w:tcPr>
          <w:p w14:paraId="741C7921" w14:textId="586FCC4D" w:rsidR="001C0605" w:rsidRDefault="008F0761" w:rsidP="00AD11A1">
            <w:pPr>
              <w:spacing w:after="0"/>
              <w:jc w:val="left"/>
              <w:rPr>
                <w:rFonts w:cs="Arial"/>
                <w:color w:val="auto"/>
                <w:sz w:val="20"/>
                <w:szCs w:val="20"/>
              </w:rPr>
            </w:pPr>
            <w:r>
              <w:rPr>
                <w:rFonts w:cs="Arial"/>
                <w:color w:val="auto"/>
                <w:sz w:val="20"/>
                <w:szCs w:val="20"/>
              </w:rPr>
              <w:t>D</w:t>
            </w:r>
            <w:r w:rsidR="001C0605" w:rsidRPr="001C0605">
              <w:rPr>
                <w:rFonts w:cs="Arial"/>
                <w:color w:val="auto"/>
                <w:sz w:val="20"/>
                <w:szCs w:val="20"/>
              </w:rPr>
              <w:t xml:space="preserve">elivery on track but </w:t>
            </w:r>
            <w:r>
              <w:rPr>
                <w:rFonts w:cs="Arial"/>
                <w:color w:val="auto"/>
                <w:sz w:val="20"/>
                <w:szCs w:val="20"/>
              </w:rPr>
              <w:t xml:space="preserve">some </w:t>
            </w:r>
            <w:r w:rsidR="001C0605" w:rsidRPr="001C0605">
              <w:rPr>
                <w:rFonts w:cs="Arial"/>
                <w:color w:val="auto"/>
                <w:sz w:val="20"/>
                <w:szCs w:val="20"/>
              </w:rPr>
              <w:t>delay</w:t>
            </w:r>
            <w:r>
              <w:rPr>
                <w:rFonts w:cs="Arial"/>
                <w:color w:val="auto"/>
                <w:sz w:val="20"/>
                <w:szCs w:val="20"/>
              </w:rPr>
              <w:t>s</w:t>
            </w:r>
            <w:r w:rsidR="001C0605" w:rsidRPr="001C0605">
              <w:rPr>
                <w:rFonts w:cs="Arial"/>
                <w:color w:val="auto"/>
                <w:sz w:val="20"/>
                <w:szCs w:val="20"/>
              </w:rPr>
              <w:t xml:space="preserve"> in evidencing claims for payment</w:t>
            </w:r>
            <w:r>
              <w:rPr>
                <w:rFonts w:cs="Arial"/>
                <w:color w:val="auto"/>
                <w:sz w:val="20"/>
                <w:szCs w:val="20"/>
              </w:rPr>
              <w:t>.</w:t>
            </w:r>
          </w:p>
          <w:p w14:paraId="19F723CF" w14:textId="77777777" w:rsidR="008F0761" w:rsidRPr="001C0605" w:rsidRDefault="008F0761" w:rsidP="00AD11A1">
            <w:pPr>
              <w:spacing w:after="0"/>
              <w:jc w:val="left"/>
              <w:rPr>
                <w:rFonts w:cs="Arial"/>
                <w:color w:val="auto"/>
                <w:sz w:val="20"/>
                <w:szCs w:val="20"/>
              </w:rPr>
            </w:pPr>
          </w:p>
          <w:p w14:paraId="035FDB81" w14:textId="3A5DDC8D" w:rsidR="001C0605" w:rsidRPr="001C0605" w:rsidRDefault="001C0605" w:rsidP="00AD11A1">
            <w:pPr>
              <w:spacing w:after="0"/>
              <w:jc w:val="left"/>
              <w:rPr>
                <w:rFonts w:cs="Arial"/>
                <w:sz w:val="20"/>
                <w:szCs w:val="20"/>
              </w:rPr>
            </w:pPr>
            <w:r w:rsidRPr="001C0605">
              <w:rPr>
                <w:rFonts w:cs="Arial"/>
                <w:color w:val="auto"/>
                <w:sz w:val="20"/>
                <w:szCs w:val="20"/>
              </w:rPr>
              <w:t>New programme</w:t>
            </w:r>
            <w:r w:rsidR="007F1275">
              <w:rPr>
                <w:rFonts w:cs="Arial"/>
                <w:color w:val="auto"/>
                <w:sz w:val="20"/>
                <w:szCs w:val="20"/>
              </w:rPr>
              <w:t>.</w:t>
            </w:r>
          </w:p>
          <w:p w14:paraId="0F74A8BA" w14:textId="77777777" w:rsidR="001C0605" w:rsidRPr="001C0605" w:rsidRDefault="001C0605" w:rsidP="00AD11A1">
            <w:pPr>
              <w:spacing w:after="0"/>
              <w:jc w:val="left"/>
              <w:rPr>
                <w:rFonts w:cs="Arial"/>
                <w:sz w:val="20"/>
                <w:szCs w:val="20"/>
              </w:rPr>
            </w:pPr>
          </w:p>
          <w:p w14:paraId="3A400422" w14:textId="77777777" w:rsidR="00AD11A1" w:rsidRDefault="00AD11A1" w:rsidP="00AD11A1">
            <w:pPr>
              <w:spacing w:after="0"/>
              <w:jc w:val="left"/>
              <w:rPr>
                <w:rFonts w:cs="Arial"/>
                <w:sz w:val="20"/>
                <w:szCs w:val="20"/>
              </w:rPr>
            </w:pPr>
          </w:p>
          <w:p w14:paraId="09799847" w14:textId="77777777" w:rsidR="001C0605" w:rsidRDefault="001C0605" w:rsidP="008F0761">
            <w:pPr>
              <w:spacing w:after="0"/>
              <w:rPr>
                <w:rFonts w:cs="Arial"/>
                <w:sz w:val="20"/>
                <w:szCs w:val="20"/>
              </w:rPr>
            </w:pPr>
            <w:r w:rsidRPr="001C0605">
              <w:rPr>
                <w:rFonts w:cs="Arial"/>
                <w:sz w:val="20"/>
                <w:szCs w:val="20"/>
              </w:rPr>
              <w:t>Delay in Highways Asset Management system implementation</w:t>
            </w:r>
          </w:p>
          <w:p w14:paraId="2919AD29" w14:textId="77777777" w:rsidR="008F0761" w:rsidRPr="001C0605" w:rsidRDefault="008F0761" w:rsidP="00AD11A1">
            <w:pPr>
              <w:spacing w:after="0"/>
              <w:jc w:val="left"/>
              <w:rPr>
                <w:rFonts w:cs="Arial"/>
                <w:sz w:val="20"/>
                <w:szCs w:val="20"/>
              </w:rPr>
            </w:pPr>
          </w:p>
          <w:p w14:paraId="18D391D2" w14:textId="2F891E58" w:rsidR="001C0605" w:rsidRPr="001C0605" w:rsidRDefault="001C0605" w:rsidP="00AD11A1">
            <w:pPr>
              <w:spacing w:after="0"/>
              <w:jc w:val="left"/>
              <w:rPr>
                <w:rFonts w:cs="Arial"/>
                <w:sz w:val="20"/>
                <w:szCs w:val="20"/>
              </w:rPr>
            </w:pPr>
            <w:r w:rsidRPr="001C0605">
              <w:rPr>
                <w:rFonts w:cs="Arial"/>
                <w:sz w:val="20"/>
                <w:szCs w:val="20"/>
              </w:rPr>
              <w:t>£0.6m spent coded to revenue will be journaled in October</w:t>
            </w:r>
            <w:r w:rsidR="007F1275">
              <w:rPr>
                <w:rFonts w:cs="Arial"/>
                <w:sz w:val="20"/>
                <w:szCs w:val="20"/>
              </w:rPr>
              <w:t>.</w:t>
            </w:r>
          </w:p>
          <w:p w14:paraId="078DD758" w14:textId="77777777" w:rsidR="001C0605" w:rsidRPr="001C0605" w:rsidRDefault="001C0605" w:rsidP="00AD11A1">
            <w:pPr>
              <w:spacing w:after="0"/>
              <w:rPr>
                <w:rFonts w:cs="Arial"/>
                <w:color w:val="FF0000"/>
                <w:sz w:val="20"/>
                <w:szCs w:val="20"/>
              </w:rPr>
            </w:pPr>
          </w:p>
          <w:p w14:paraId="678B0B54" w14:textId="77777777" w:rsidR="001C0605" w:rsidRPr="001C0605" w:rsidRDefault="001C0605" w:rsidP="00AD11A1">
            <w:pPr>
              <w:spacing w:after="0"/>
              <w:rPr>
                <w:rFonts w:cs="Arial"/>
                <w:color w:val="FF0000"/>
                <w:sz w:val="20"/>
                <w:szCs w:val="20"/>
              </w:rPr>
            </w:pPr>
          </w:p>
        </w:tc>
      </w:tr>
      <w:tr w:rsidR="001C0605" w:rsidRPr="001C0605" w14:paraId="2C5BAACD" w14:textId="77777777" w:rsidTr="00AD11A1">
        <w:trPr>
          <w:trHeight w:val="1266"/>
        </w:trPr>
        <w:tc>
          <w:tcPr>
            <w:tcW w:w="1418" w:type="dxa"/>
            <w:shd w:val="clear" w:color="auto" w:fill="auto"/>
            <w:vAlign w:val="center"/>
          </w:tcPr>
          <w:p w14:paraId="682DA393" w14:textId="149578AA" w:rsidR="001C0605" w:rsidRPr="001C0605" w:rsidRDefault="00AD11A1" w:rsidP="00AD11A1">
            <w:pPr>
              <w:spacing w:after="0"/>
              <w:jc w:val="left"/>
              <w:rPr>
                <w:rFonts w:cs="Arial"/>
                <w:sz w:val="20"/>
                <w:szCs w:val="20"/>
              </w:rPr>
            </w:pPr>
            <w:r>
              <w:rPr>
                <w:rFonts w:cs="Arial"/>
                <w:sz w:val="20"/>
                <w:szCs w:val="20"/>
              </w:rPr>
              <w:t>Ve</w:t>
            </w:r>
            <w:r w:rsidR="001C0605" w:rsidRPr="001C0605">
              <w:rPr>
                <w:rFonts w:cs="Arial"/>
                <w:sz w:val="20"/>
                <w:szCs w:val="20"/>
              </w:rPr>
              <w:t>hicle Replacement</w:t>
            </w:r>
          </w:p>
        </w:tc>
        <w:tc>
          <w:tcPr>
            <w:tcW w:w="1701" w:type="dxa"/>
            <w:vAlign w:val="center"/>
          </w:tcPr>
          <w:p w14:paraId="59C8CEAF" w14:textId="77777777" w:rsidR="00AD11A1" w:rsidRDefault="00AD11A1" w:rsidP="00AD11A1">
            <w:pPr>
              <w:spacing w:after="0"/>
              <w:jc w:val="left"/>
              <w:rPr>
                <w:rFonts w:cs="Arial"/>
                <w:sz w:val="20"/>
                <w:szCs w:val="20"/>
              </w:rPr>
            </w:pPr>
          </w:p>
          <w:p w14:paraId="7BBE95E7" w14:textId="77777777" w:rsidR="00AD11A1" w:rsidRDefault="00AD11A1" w:rsidP="00AD11A1">
            <w:pPr>
              <w:spacing w:after="0"/>
              <w:jc w:val="left"/>
              <w:rPr>
                <w:rFonts w:cs="Arial"/>
                <w:sz w:val="20"/>
                <w:szCs w:val="20"/>
              </w:rPr>
            </w:pPr>
          </w:p>
          <w:p w14:paraId="39E926B4" w14:textId="77777777" w:rsidR="001C0605" w:rsidRPr="001C0605" w:rsidRDefault="001C0605" w:rsidP="00AD11A1">
            <w:pPr>
              <w:spacing w:after="0"/>
              <w:jc w:val="left"/>
              <w:rPr>
                <w:rFonts w:cs="Arial"/>
                <w:sz w:val="20"/>
                <w:szCs w:val="20"/>
              </w:rPr>
            </w:pPr>
            <w:r w:rsidRPr="001C0605">
              <w:rPr>
                <w:rFonts w:cs="Arial"/>
                <w:sz w:val="20"/>
                <w:szCs w:val="20"/>
              </w:rPr>
              <w:t>Ongoing vehicle replacement</w:t>
            </w:r>
          </w:p>
          <w:p w14:paraId="54163073" w14:textId="77777777" w:rsidR="001C0605" w:rsidRPr="001C0605" w:rsidRDefault="001C0605" w:rsidP="00AD11A1">
            <w:pPr>
              <w:spacing w:after="0"/>
              <w:jc w:val="left"/>
              <w:rPr>
                <w:rFonts w:cs="Arial"/>
                <w:sz w:val="20"/>
                <w:szCs w:val="20"/>
              </w:rPr>
            </w:pPr>
          </w:p>
        </w:tc>
        <w:tc>
          <w:tcPr>
            <w:tcW w:w="1134" w:type="dxa"/>
            <w:vAlign w:val="center"/>
          </w:tcPr>
          <w:p w14:paraId="724D9BF1" w14:textId="77777777" w:rsidR="001C0605" w:rsidRPr="001C0605" w:rsidRDefault="001C0605" w:rsidP="00AD11A1">
            <w:pPr>
              <w:spacing w:after="0"/>
              <w:jc w:val="left"/>
              <w:rPr>
                <w:rFonts w:cs="Arial"/>
                <w:sz w:val="20"/>
                <w:szCs w:val="20"/>
              </w:rPr>
            </w:pPr>
            <w:r w:rsidRPr="001C0605">
              <w:rPr>
                <w:rFonts w:cs="Arial"/>
                <w:sz w:val="20"/>
                <w:szCs w:val="20"/>
              </w:rPr>
              <w:t>1.934</w:t>
            </w:r>
          </w:p>
        </w:tc>
        <w:tc>
          <w:tcPr>
            <w:tcW w:w="1134" w:type="dxa"/>
            <w:vAlign w:val="center"/>
          </w:tcPr>
          <w:p w14:paraId="26646988" w14:textId="77777777" w:rsidR="001C0605" w:rsidRPr="001C0605" w:rsidRDefault="001C0605" w:rsidP="00AD11A1">
            <w:pPr>
              <w:spacing w:after="0"/>
              <w:jc w:val="left"/>
              <w:rPr>
                <w:rFonts w:cs="Arial"/>
                <w:sz w:val="20"/>
                <w:szCs w:val="20"/>
              </w:rPr>
            </w:pPr>
            <w:r w:rsidRPr="001C0605">
              <w:rPr>
                <w:rFonts w:cs="Arial"/>
                <w:sz w:val="20"/>
                <w:szCs w:val="20"/>
              </w:rPr>
              <w:t>0.967</w:t>
            </w:r>
          </w:p>
        </w:tc>
        <w:tc>
          <w:tcPr>
            <w:tcW w:w="1134" w:type="dxa"/>
            <w:vAlign w:val="center"/>
          </w:tcPr>
          <w:p w14:paraId="75315F58" w14:textId="77777777" w:rsidR="001C0605" w:rsidRPr="001C0605" w:rsidRDefault="001C0605" w:rsidP="00AD11A1">
            <w:pPr>
              <w:spacing w:after="0"/>
              <w:jc w:val="left"/>
              <w:rPr>
                <w:rFonts w:cs="Arial"/>
                <w:sz w:val="20"/>
                <w:szCs w:val="20"/>
              </w:rPr>
            </w:pPr>
            <w:r w:rsidRPr="001C0605">
              <w:rPr>
                <w:rFonts w:cs="Arial"/>
                <w:sz w:val="20"/>
                <w:szCs w:val="20"/>
              </w:rPr>
              <w:t>0.022</w:t>
            </w:r>
          </w:p>
        </w:tc>
        <w:tc>
          <w:tcPr>
            <w:tcW w:w="3260" w:type="dxa"/>
          </w:tcPr>
          <w:p w14:paraId="0223A41D" w14:textId="1632A24D" w:rsidR="001C0605" w:rsidRPr="001C0605" w:rsidRDefault="001C0605" w:rsidP="008F0761">
            <w:pPr>
              <w:spacing w:after="0"/>
              <w:rPr>
                <w:rFonts w:cs="Arial"/>
                <w:color w:val="FF0000"/>
                <w:sz w:val="20"/>
                <w:szCs w:val="20"/>
              </w:rPr>
            </w:pPr>
            <w:r w:rsidRPr="001C0605">
              <w:rPr>
                <w:rFonts w:cs="Arial"/>
                <w:sz w:val="20"/>
                <w:szCs w:val="20"/>
              </w:rPr>
              <w:t xml:space="preserve">A new procurement framework has resulted in vehicle </w:t>
            </w:r>
            <w:proofErr w:type="gramStart"/>
            <w:r w:rsidRPr="001C0605">
              <w:rPr>
                <w:rFonts w:cs="Arial"/>
                <w:sz w:val="20"/>
                <w:szCs w:val="20"/>
              </w:rPr>
              <w:t>orders  being</w:t>
            </w:r>
            <w:proofErr w:type="gramEnd"/>
            <w:r w:rsidRPr="001C0605">
              <w:rPr>
                <w:rFonts w:cs="Arial"/>
                <w:sz w:val="20"/>
                <w:szCs w:val="20"/>
              </w:rPr>
              <w:t xml:space="preserve"> placed in the latter part of the year. Projected 16/17 spend is £1.884m</w:t>
            </w:r>
            <w:r w:rsidR="007F1275">
              <w:rPr>
                <w:rFonts w:cs="Arial"/>
                <w:sz w:val="20"/>
                <w:szCs w:val="20"/>
              </w:rPr>
              <w:t>.</w:t>
            </w:r>
          </w:p>
        </w:tc>
      </w:tr>
      <w:tr w:rsidR="001C0605" w:rsidRPr="001C0605" w14:paraId="3596C04C" w14:textId="77777777" w:rsidTr="008E5CB7">
        <w:trPr>
          <w:trHeight w:val="428"/>
        </w:trPr>
        <w:tc>
          <w:tcPr>
            <w:tcW w:w="1418" w:type="dxa"/>
            <w:shd w:val="clear" w:color="auto" w:fill="auto"/>
            <w:vAlign w:val="center"/>
          </w:tcPr>
          <w:p w14:paraId="53B45224" w14:textId="77777777" w:rsidR="001C0605" w:rsidRPr="001C0605" w:rsidRDefault="001C0605" w:rsidP="00AD11A1">
            <w:pPr>
              <w:spacing w:after="0"/>
              <w:rPr>
                <w:rFonts w:cs="Arial"/>
                <w:sz w:val="20"/>
                <w:szCs w:val="20"/>
              </w:rPr>
            </w:pPr>
            <w:r w:rsidRPr="001C0605">
              <w:rPr>
                <w:rFonts w:cs="Arial"/>
                <w:sz w:val="20"/>
                <w:szCs w:val="20"/>
              </w:rPr>
              <w:t>Transport</w:t>
            </w:r>
          </w:p>
        </w:tc>
        <w:tc>
          <w:tcPr>
            <w:tcW w:w="1701" w:type="dxa"/>
          </w:tcPr>
          <w:p w14:paraId="774D47B7" w14:textId="45A0A555" w:rsidR="001C0605" w:rsidRPr="001C0605" w:rsidRDefault="00AD11A1" w:rsidP="00AD11A1">
            <w:pPr>
              <w:spacing w:after="0"/>
              <w:rPr>
                <w:rFonts w:cs="Arial"/>
                <w:sz w:val="20"/>
                <w:szCs w:val="20"/>
              </w:rPr>
            </w:pPr>
            <w:proofErr w:type="spellStart"/>
            <w:r>
              <w:rPr>
                <w:rFonts w:cs="Arial"/>
                <w:sz w:val="20"/>
                <w:szCs w:val="20"/>
              </w:rPr>
              <w:t>Heysham</w:t>
            </w:r>
            <w:proofErr w:type="spellEnd"/>
            <w:r>
              <w:rPr>
                <w:rFonts w:cs="Arial"/>
                <w:sz w:val="20"/>
                <w:szCs w:val="20"/>
              </w:rPr>
              <w:t xml:space="preserve"> to M6 Link</w:t>
            </w:r>
          </w:p>
          <w:p w14:paraId="171AC056" w14:textId="77777777" w:rsidR="00AD11A1" w:rsidRDefault="00AD11A1" w:rsidP="00AD11A1">
            <w:pPr>
              <w:spacing w:after="0"/>
              <w:rPr>
                <w:rFonts w:cs="Arial"/>
                <w:sz w:val="20"/>
                <w:szCs w:val="20"/>
              </w:rPr>
            </w:pPr>
          </w:p>
          <w:p w14:paraId="7C82E2B1" w14:textId="77777777" w:rsidR="00AD11A1" w:rsidRDefault="00AD11A1" w:rsidP="00AD11A1">
            <w:pPr>
              <w:spacing w:after="0"/>
              <w:rPr>
                <w:rFonts w:cs="Arial"/>
                <w:sz w:val="20"/>
                <w:szCs w:val="20"/>
              </w:rPr>
            </w:pPr>
          </w:p>
          <w:p w14:paraId="443F9BB5" w14:textId="77777777" w:rsidR="00AD11A1" w:rsidRDefault="00AD11A1" w:rsidP="00AD11A1">
            <w:pPr>
              <w:spacing w:after="0"/>
              <w:rPr>
                <w:rFonts w:cs="Arial"/>
                <w:sz w:val="20"/>
                <w:szCs w:val="20"/>
              </w:rPr>
            </w:pPr>
          </w:p>
          <w:p w14:paraId="34F35AEC" w14:textId="77777777" w:rsidR="00AD11A1" w:rsidRDefault="00AD11A1" w:rsidP="00AD11A1">
            <w:pPr>
              <w:spacing w:after="0"/>
              <w:rPr>
                <w:rFonts w:cs="Arial"/>
                <w:sz w:val="20"/>
                <w:szCs w:val="20"/>
              </w:rPr>
            </w:pPr>
          </w:p>
          <w:p w14:paraId="76F3E3E0" w14:textId="77777777" w:rsidR="00AD11A1" w:rsidRDefault="00AD11A1" w:rsidP="00AD11A1">
            <w:pPr>
              <w:spacing w:after="0"/>
              <w:rPr>
                <w:rFonts w:cs="Arial"/>
                <w:sz w:val="20"/>
                <w:szCs w:val="20"/>
              </w:rPr>
            </w:pPr>
          </w:p>
          <w:p w14:paraId="4BCB9BCD" w14:textId="59F53769" w:rsidR="001C0605" w:rsidRDefault="001C0605" w:rsidP="00AD11A1">
            <w:pPr>
              <w:spacing w:after="0"/>
              <w:rPr>
                <w:rFonts w:cs="Arial"/>
                <w:sz w:val="20"/>
                <w:szCs w:val="20"/>
              </w:rPr>
            </w:pPr>
            <w:r w:rsidRPr="001C0605">
              <w:rPr>
                <w:rFonts w:cs="Arial"/>
                <w:sz w:val="20"/>
                <w:szCs w:val="20"/>
              </w:rPr>
              <w:lastRenderedPageBreak/>
              <w:t>Blackpool Tramway</w:t>
            </w:r>
            <w:r w:rsidR="00AD11A1">
              <w:rPr>
                <w:rFonts w:cs="Arial"/>
                <w:sz w:val="20"/>
                <w:szCs w:val="20"/>
              </w:rPr>
              <w:t xml:space="preserve"> </w:t>
            </w:r>
          </w:p>
          <w:p w14:paraId="2F5BA9C9" w14:textId="77777777" w:rsidR="00AD11A1" w:rsidRDefault="00AD11A1" w:rsidP="00AD11A1">
            <w:pPr>
              <w:spacing w:after="0"/>
              <w:rPr>
                <w:rFonts w:cs="Arial"/>
                <w:sz w:val="20"/>
                <w:szCs w:val="20"/>
              </w:rPr>
            </w:pPr>
          </w:p>
          <w:p w14:paraId="358E08C1" w14:textId="77777777" w:rsidR="00AD11A1" w:rsidRDefault="00AD11A1" w:rsidP="00AD11A1">
            <w:pPr>
              <w:spacing w:after="0"/>
              <w:rPr>
                <w:rFonts w:cs="Arial"/>
                <w:sz w:val="20"/>
                <w:szCs w:val="20"/>
              </w:rPr>
            </w:pPr>
          </w:p>
          <w:p w14:paraId="6301223D" w14:textId="77777777" w:rsidR="00507C54" w:rsidRPr="001C0605" w:rsidRDefault="00507C54" w:rsidP="00AD11A1">
            <w:pPr>
              <w:spacing w:after="0"/>
              <w:rPr>
                <w:rFonts w:cs="Arial"/>
                <w:sz w:val="20"/>
                <w:szCs w:val="20"/>
              </w:rPr>
            </w:pPr>
          </w:p>
          <w:p w14:paraId="5D24EA60" w14:textId="77777777" w:rsidR="001C0605" w:rsidRPr="001C0605" w:rsidRDefault="001C0605" w:rsidP="00AD11A1">
            <w:pPr>
              <w:spacing w:after="0"/>
              <w:rPr>
                <w:rFonts w:cs="Arial"/>
                <w:sz w:val="20"/>
                <w:szCs w:val="20"/>
              </w:rPr>
            </w:pPr>
            <w:r w:rsidRPr="001C0605">
              <w:rPr>
                <w:rFonts w:cs="Arial"/>
                <w:sz w:val="20"/>
                <w:szCs w:val="20"/>
              </w:rPr>
              <w:t>Burnley Pendle Growth Corridor</w:t>
            </w:r>
          </w:p>
          <w:p w14:paraId="7BEE0AD8" w14:textId="77777777" w:rsidR="001C0605" w:rsidRDefault="001C0605" w:rsidP="00AD11A1">
            <w:pPr>
              <w:spacing w:after="0"/>
              <w:rPr>
                <w:rFonts w:cs="Arial"/>
                <w:sz w:val="20"/>
                <w:szCs w:val="20"/>
              </w:rPr>
            </w:pPr>
          </w:p>
          <w:p w14:paraId="5BB7B3E9" w14:textId="77777777" w:rsidR="00AD11A1" w:rsidRDefault="00AD11A1" w:rsidP="00AD11A1">
            <w:pPr>
              <w:spacing w:after="0"/>
              <w:rPr>
                <w:rFonts w:cs="Arial"/>
                <w:sz w:val="20"/>
                <w:szCs w:val="20"/>
              </w:rPr>
            </w:pPr>
          </w:p>
          <w:p w14:paraId="317DCDE2" w14:textId="77777777" w:rsidR="00AD11A1" w:rsidRDefault="00AD11A1" w:rsidP="00AD11A1">
            <w:pPr>
              <w:spacing w:after="0"/>
              <w:rPr>
                <w:rFonts w:cs="Arial"/>
                <w:sz w:val="20"/>
                <w:szCs w:val="20"/>
              </w:rPr>
            </w:pPr>
          </w:p>
          <w:p w14:paraId="42502195" w14:textId="77777777" w:rsidR="00AD11A1" w:rsidRPr="001C0605" w:rsidRDefault="00AD11A1" w:rsidP="00AD11A1">
            <w:pPr>
              <w:spacing w:after="0"/>
              <w:rPr>
                <w:rFonts w:cs="Arial"/>
                <w:sz w:val="20"/>
                <w:szCs w:val="20"/>
              </w:rPr>
            </w:pPr>
          </w:p>
          <w:p w14:paraId="7622FC79" w14:textId="77777777" w:rsidR="001C0605" w:rsidRPr="001C0605" w:rsidRDefault="001C0605" w:rsidP="00AD11A1">
            <w:pPr>
              <w:spacing w:after="0"/>
              <w:rPr>
                <w:rFonts w:cs="Arial"/>
                <w:sz w:val="20"/>
                <w:szCs w:val="20"/>
              </w:rPr>
            </w:pPr>
            <w:r w:rsidRPr="001C0605">
              <w:rPr>
                <w:rFonts w:cs="Arial"/>
                <w:sz w:val="20"/>
                <w:szCs w:val="20"/>
              </w:rPr>
              <w:t xml:space="preserve">Pennine Reach </w:t>
            </w:r>
          </w:p>
          <w:p w14:paraId="373C9F79" w14:textId="77777777" w:rsidR="001C0605" w:rsidRPr="001C0605" w:rsidRDefault="001C0605" w:rsidP="00AD11A1">
            <w:pPr>
              <w:spacing w:after="0"/>
              <w:rPr>
                <w:rFonts w:cs="Arial"/>
                <w:sz w:val="20"/>
                <w:szCs w:val="20"/>
              </w:rPr>
            </w:pPr>
          </w:p>
          <w:p w14:paraId="2BBEC5FE" w14:textId="77777777" w:rsidR="001C0605" w:rsidRDefault="001C0605" w:rsidP="00AD11A1">
            <w:pPr>
              <w:spacing w:after="0"/>
              <w:rPr>
                <w:rFonts w:cs="Arial"/>
                <w:sz w:val="20"/>
                <w:szCs w:val="20"/>
              </w:rPr>
            </w:pPr>
          </w:p>
          <w:p w14:paraId="1FFB9A3E" w14:textId="77777777" w:rsidR="00AD11A1" w:rsidRDefault="00AD11A1" w:rsidP="00AD11A1">
            <w:pPr>
              <w:spacing w:after="0"/>
              <w:rPr>
                <w:rFonts w:cs="Arial"/>
                <w:sz w:val="20"/>
                <w:szCs w:val="20"/>
              </w:rPr>
            </w:pPr>
          </w:p>
          <w:p w14:paraId="12590EDF" w14:textId="77777777" w:rsidR="00AD11A1" w:rsidRPr="001C0605" w:rsidRDefault="00AD11A1" w:rsidP="00AD11A1">
            <w:pPr>
              <w:spacing w:after="0"/>
              <w:rPr>
                <w:rFonts w:cs="Arial"/>
                <w:sz w:val="20"/>
                <w:szCs w:val="20"/>
              </w:rPr>
            </w:pPr>
          </w:p>
          <w:p w14:paraId="50BE5D5E" w14:textId="77777777" w:rsidR="001C0605" w:rsidRPr="001C0605" w:rsidRDefault="001C0605" w:rsidP="00AD11A1">
            <w:pPr>
              <w:spacing w:after="0"/>
              <w:jc w:val="left"/>
              <w:rPr>
                <w:rFonts w:cs="Arial"/>
                <w:sz w:val="20"/>
                <w:szCs w:val="20"/>
              </w:rPr>
            </w:pPr>
            <w:r w:rsidRPr="001C0605">
              <w:rPr>
                <w:rFonts w:cs="Arial"/>
                <w:sz w:val="20"/>
                <w:szCs w:val="20"/>
              </w:rPr>
              <w:t>Burnley Town Centre</w:t>
            </w:r>
          </w:p>
          <w:p w14:paraId="3210AC8D" w14:textId="77777777" w:rsidR="001C0605" w:rsidRPr="001C0605" w:rsidRDefault="001C0605" w:rsidP="00AD11A1">
            <w:pPr>
              <w:spacing w:after="0"/>
              <w:jc w:val="left"/>
              <w:rPr>
                <w:rFonts w:cs="Arial"/>
                <w:sz w:val="20"/>
                <w:szCs w:val="20"/>
              </w:rPr>
            </w:pPr>
          </w:p>
          <w:p w14:paraId="44B8690D" w14:textId="77777777" w:rsidR="001C0605" w:rsidRPr="001C0605" w:rsidRDefault="001C0605" w:rsidP="00AD11A1">
            <w:pPr>
              <w:spacing w:after="0"/>
              <w:jc w:val="left"/>
              <w:rPr>
                <w:rFonts w:cs="Arial"/>
                <w:sz w:val="20"/>
                <w:szCs w:val="20"/>
              </w:rPr>
            </w:pPr>
          </w:p>
          <w:p w14:paraId="12117EE3" w14:textId="77777777" w:rsidR="001C0605" w:rsidRDefault="001C0605" w:rsidP="00AD11A1">
            <w:pPr>
              <w:spacing w:after="0"/>
              <w:jc w:val="left"/>
              <w:rPr>
                <w:rFonts w:cs="Arial"/>
                <w:sz w:val="20"/>
                <w:szCs w:val="20"/>
              </w:rPr>
            </w:pPr>
          </w:p>
          <w:p w14:paraId="7702A38D" w14:textId="77777777" w:rsidR="00AD11A1" w:rsidRDefault="00AD11A1" w:rsidP="00AD11A1">
            <w:pPr>
              <w:spacing w:after="0"/>
              <w:jc w:val="left"/>
              <w:rPr>
                <w:rFonts w:cs="Arial"/>
                <w:sz w:val="20"/>
                <w:szCs w:val="20"/>
              </w:rPr>
            </w:pPr>
          </w:p>
          <w:p w14:paraId="3B495B59" w14:textId="77777777" w:rsidR="00AD11A1" w:rsidRDefault="00AD11A1" w:rsidP="00AD11A1">
            <w:pPr>
              <w:spacing w:after="0"/>
              <w:jc w:val="left"/>
              <w:rPr>
                <w:rFonts w:cs="Arial"/>
                <w:sz w:val="20"/>
                <w:szCs w:val="20"/>
              </w:rPr>
            </w:pPr>
          </w:p>
          <w:p w14:paraId="08423A61" w14:textId="77777777" w:rsidR="00AD11A1" w:rsidRPr="001C0605" w:rsidRDefault="00AD11A1" w:rsidP="00AD11A1">
            <w:pPr>
              <w:spacing w:after="0"/>
              <w:jc w:val="left"/>
              <w:rPr>
                <w:rFonts w:cs="Arial"/>
                <w:sz w:val="20"/>
                <w:szCs w:val="20"/>
              </w:rPr>
            </w:pPr>
          </w:p>
          <w:p w14:paraId="443D7925" w14:textId="77777777" w:rsidR="001C0605" w:rsidRPr="001C0605" w:rsidRDefault="001C0605" w:rsidP="00AD11A1">
            <w:pPr>
              <w:spacing w:after="0"/>
              <w:jc w:val="left"/>
              <w:rPr>
                <w:rFonts w:cs="Arial"/>
                <w:sz w:val="20"/>
                <w:szCs w:val="20"/>
              </w:rPr>
            </w:pPr>
            <w:r w:rsidRPr="001C0605">
              <w:rPr>
                <w:rFonts w:cs="Arial"/>
                <w:sz w:val="20"/>
                <w:szCs w:val="20"/>
              </w:rPr>
              <w:t xml:space="preserve">East </w:t>
            </w:r>
            <w:proofErr w:type="spellStart"/>
            <w:r w:rsidRPr="001C0605">
              <w:rPr>
                <w:rFonts w:cs="Arial"/>
                <w:sz w:val="20"/>
                <w:szCs w:val="20"/>
              </w:rPr>
              <w:t>Lancs</w:t>
            </w:r>
            <w:proofErr w:type="spellEnd"/>
            <w:r w:rsidRPr="001C0605">
              <w:rPr>
                <w:rFonts w:cs="Arial"/>
                <w:sz w:val="20"/>
                <w:szCs w:val="20"/>
              </w:rPr>
              <w:t xml:space="preserve"> Strategic Cycle Network</w:t>
            </w:r>
          </w:p>
          <w:p w14:paraId="055D6081" w14:textId="77777777" w:rsidR="001C0605" w:rsidRPr="001C0605" w:rsidRDefault="001C0605" w:rsidP="00AD11A1">
            <w:pPr>
              <w:spacing w:after="0"/>
              <w:jc w:val="left"/>
              <w:rPr>
                <w:rFonts w:cs="Arial"/>
                <w:sz w:val="20"/>
                <w:szCs w:val="20"/>
              </w:rPr>
            </w:pPr>
          </w:p>
          <w:p w14:paraId="6A4BE317" w14:textId="77777777" w:rsidR="001C0605" w:rsidRPr="001C0605" w:rsidRDefault="001C0605" w:rsidP="00AD11A1">
            <w:pPr>
              <w:spacing w:after="0"/>
              <w:jc w:val="left"/>
              <w:rPr>
                <w:rFonts w:cs="Arial"/>
                <w:sz w:val="20"/>
                <w:szCs w:val="20"/>
              </w:rPr>
            </w:pPr>
          </w:p>
          <w:p w14:paraId="7C53EC54" w14:textId="77777777" w:rsidR="001C0605" w:rsidRPr="001C0605" w:rsidRDefault="001C0605" w:rsidP="00AD11A1">
            <w:pPr>
              <w:spacing w:after="0"/>
              <w:jc w:val="left"/>
              <w:rPr>
                <w:rFonts w:cs="Arial"/>
                <w:sz w:val="20"/>
                <w:szCs w:val="20"/>
              </w:rPr>
            </w:pPr>
          </w:p>
          <w:p w14:paraId="3A9E3FD6" w14:textId="77777777" w:rsidR="001C0605" w:rsidRPr="001C0605" w:rsidRDefault="001C0605" w:rsidP="00AD11A1">
            <w:pPr>
              <w:spacing w:after="0"/>
              <w:jc w:val="left"/>
              <w:rPr>
                <w:rFonts w:cs="Arial"/>
                <w:sz w:val="20"/>
                <w:szCs w:val="20"/>
              </w:rPr>
            </w:pPr>
          </w:p>
          <w:p w14:paraId="6403CF2E" w14:textId="77777777" w:rsidR="001C0605" w:rsidRPr="001C0605" w:rsidRDefault="001C0605" w:rsidP="00AD11A1">
            <w:pPr>
              <w:spacing w:after="0"/>
              <w:jc w:val="left"/>
              <w:rPr>
                <w:rFonts w:cs="Arial"/>
                <w:sz w:val="20"/>
                <w:szCs w:val="20"/>
              </w:rPr>
            </w:pPr>
          </w:p>
          <w:p w14:paraId="012FFAC5" w14:textId="77777777" w:rsidR="001C0605" w:rsidRPr="001C0605" w:rsidRDefault="001C0605" w:rsidP="00AD11A1">
            <w:pPr>
              <w:spacing w:after="0"/>
              <w:jc w:val="left"/>
              <w:rPr>
                <w:rFonts w:cs="Arial"/>
                <w:sz w:val="20"/>
                <w:szCs w:val="20"/>
              </w:rPr>
            </w:pPr>
          </w:p>
          <w:p w14:paraId="28B40FFD" w14:textId="77777777" w:rsidR="001C0605" w:rsidRPr="001C0605" w:rsidRDefault="001C0605" w:rsidP="00AD11A1">
            <w:pPr>
              <w:spacing w:after="0"/>
              <w:jc w:val="left"/>
              <w:rPr>
                <w:rFonts w:cs="Arial"/>
                <w:sz w:val="20"/>
                <w:szCs w:val="20"/>
              </w:rPr>
            </w:pPr>
          </w:p>
          <w:p w14:paraId="1ED62E23" w14:textId="77777777" w:rsidR="001C0605" w:rsidRPr="001C0605" w:rsidRDefault="001C0605" w:rsidP="00AD11A1">
            <w:pPr>
              <w:spacing w:after="0"/>
              <w:jc w:val="left"/>
              <w:rPr>
                <w:rFonts w:cs="Arial"/>
                <w:sz w:val="20"/>
                <w:szCs w:val="20"/>
              </w:rPr>
            </w:pPr>
          </w:p>
          <w:p w14:paraId="19B4AFCC" w14:textId="77777777" w:rsidR="001C0605" w:rsidRPr="001C0605" w:rsidRDefault="001C0605" w:rsidP="00AD11A1">
            <w:pPr>
              <w:spacing w:after="0"/>
              <w:jc w:val="left"/>
              <w:rPr>
                <w:rFonts w:cs="Arial"/>
                <w:sz w:val="20"/>
                <w:szCs w:val="20"/>
              </w:rPr>
            </w:pPr>
          </w:p>
          <w:p w14:paraId="5D966C2D" w14:textId="77777777" w:rsidR="00AD11A1" w:rsidRDefault="00AD11A1" w:rsidP="00AD11A1">
            <w:pPr>
              <w:spacing w:after="0"/>
              <w:jc w:val="left"/>
              <w:rPr>
                <w:rFonts w:cs="Arial"/>
                <w:sz w:val="20"/>
                <w:szCs w:val="20"/>
              </w:rPr>
            </w:pPr>
          </w:p>
          <w:p w14:paraId="6EC0D8FB" w14:textId="77777777" w:rsidR="00AD11A1" w:rsidRDefault="00AD11A1" w:rsidP="00AD11A1">
            <w:pPr>
              <w:spacing w:after="0"/>
              <w:jc w:val="left"/>
              <w:rPr>
                <w:rFonts w:cs="Arial"/>
                <w:sz w:val="20"/>
                <w:szCs w:val="20"/>
              </w:rPr>
            </w:pPr>
          </w:p>
          <w:p w14:paraId="7750FED4" w14:textId="77777777" w:rsidR="00AD11A1" w:rsidRDefault="00AD11A1" w:rsidP="00AD11A1">
            <w:pPr>
              <w:spacing w:after="0"/>
              <w:jc w:val="left"/>
              <w:rPr>
                <w:rFonts w:cs="Arial"/>
                <w:sz w:val="20"/>
                <w:szCs w:val="20"/>
              </w:rPr>
            </w:pPr>
          </w:p>
          <w:p w14:paraId="794D0FB6" w14:textId="77777777" w:rsidR="00AD11A1" w:rsidRDefault="00AD11A1" w:rsidP="00AD11A1">
            <w:pPr>
              <w:spacing w:after="0"/>
              <w:jc w:val="left"/>
              <w:rPr>
                <w:rFonts w:cs="Arial"/>
                <w:sz w:val="20"/>
                <w:szCs w:val="20"/>
              </w:rPr>
            </w:pPr>
          </w:p>
          <w:p w14:paraId="1C60AD55" w14:textId="77777777" w:rsidR="00AD11A1" w:rsidRDefault="00AD11A1" w:rsidP="00AD11A1">
            <w:pPr>
              <w:spacing w:after="0"/>
              <w:jc w:val="left"/>
              <w:rPr>
                <w:rFonts w:cs="Arial"/>
                <w:sz w:val="20"/>
                <w:szCs w:val="20"/>
              </w:rPr>
            </w:pPr>
          </w:p>
          <w:p w14:paraId="0F52C441" w14:textId="77777777" w:rsidR="001C0605" w:rsidRPr="001C0605" w:rsidRDefault="001C0605" w:rsidP="00AD11A1">
            <w:pPr>
              <w:spacing w:after="0"/>
              <w:jc w:val="left"/>
              <w:rPr>
                <w:rFonts w:cs="Arial"/>
                <w:sz w:val="20"/>
                <w:szCs w:val="20"/>
              </w:rPr>
            </w:pPr>
            <w:r w:rsidRPr="001C0605">
              <w:rPr>
                <w:rFonts w:cs="Arial"/>
                <w:sz w:val="20"/>
                <w:szCs w:val="20"/>
              </w:rPr>
              <w:t>Contribution to City Deal</w:t>
            </w:r>
          </w:p>
          <w:p w14:paraId="753F992C" w14:textId="77777777" w:rsidR="001C0605" w:rsidRPr="001C0605" w:rsidRDefault="001C0605" w:rsidP="00AD11A1">
            <w:pPr>
              <w:spacing w:after="0"/>
              <w:rPr>
                <w:rFonts w:cs="Arial"/>
                <w:sz w:val="20"/>
                <w:szCs w:val="20"/>
              </w:rPr>
            </w:pPr>
          </w:p>
        </w:tc>
        <w:tc>
          <w:tcPr>
            <w:tcW w:w="1134" w:type="dxa"/>
          </w:tcPr>
          <w:p w14:paraId="72F77CAD" w14:textId="4542CBC1" w:rsidR="001C0605" w:rsidRPr="001C0605" w:rsidRDefault="001C0605" w:rsidP="00AD11A1">
            <w:pPr>
              <w:spacing w:after="0"/>
              <w:rPr>
                <w:rFonts w:cs="Arial"/>
                <w:sz w:val="20"/>
                <w:szCs w:val="20"/>
              </w:rPr>
            </w:pPr>
            <w:r w:rsidRPr="001C0605">
              <w:rPr>
                <w:rFonts w:cs="Arial"/>
                <w:sz w:val="20"/>
                <w:szCs w:val="20"/>
              </w:rPr>
              <w:lastRenderedPageBreak/>
              <w:t>20.8</w:t>
            </w:r>
            <w:r w:rsidR="00AD11A1">
              <w:rPr>
                <w:rFonts w:cs="Arial"/>
                <w:sz w:val="20"/>
                <w:szCs w:val="20"/>
              </w:rPr>
              <w:t>00</w:t>
            </w:r>
          </w:p>
          <w:p w14:paraId="1B76FDB3" w14:textId="77777777" w:rsidR="001C0605" w:rsidRDefault="001C0605" w:rsidP="00AD11A1">
            <w:pPr>
              <w:spacing w:after="0"/>
              <w:rPr>
                <w:rFonts w:cs="Arial"/>
                <w:sz w:val="20"/>
                <w:szCs w:val="20"/>
              </w:rPr>
            </w:pPr>
          </w:p>
          <w:p w14:paraId="57454EE3" w14:textId="77777777" w:rsidR="00AD11A1" w:rsidRDefault="00AD11A1" w:rsidP="00AD11A1">
            <w:pPr>
              <w:spacing w:after="0"/>
              <w:rPr>
                <w:rFonts w:cs="Arial"/>
                <w:sz w:val="20"/>
                <w:szCs w:val="20"/>
              </w:rPr>
            </w:pPr>
          </w:p>
          <w:p w14:paraId="18F03608" w14:textId="77777777" w:rsidR="00AD11A1" w:rsidRPr="001C0605" w:rsidRDefault="00AD11A1" w:rsidP="00AD11A1">
            <w:pPr>
              <w:spacing w:after="0"/>
              <w:rPr>
                <w:rFonts w:cs="Arial"/>
                <w:sz w:val="20"/>
                <w:szCs w:val="20"/>
              </w:rPr>
            </w:pPr>
          </w:p>
          <w:p w14:paraId="7851640D" w14:textId="77777777" w:rsidR="00AD11A1" w:rsidRDefault="00AD11A1" w:rsidP="00AD11A1">
            <w:pPr>
              <w:spacing w:after="0"/>
              <w:rPr>
                <w:rFonts w:cs="Arial"/>
                <w:sz w:val="20"/>
                <w:szCs w:val="20"/>
              </w:rPr>
            </w:pPr>
          </w:p>
          <w:p w14:paraId="0B0F8DB3" w14:textId="77777777" w:rsidR="00AD11A1" w:rsidRDefault="00AD11A1" w:rsidP="00AD11A1">
            <w:pPr>
              <w:spacing w:after="0"/>
              <w:rPr>
                <w:rFonts w:cs="Arial"/>
                <w:sz w:val="20"/>
                <w:szCs w:val="20"/>
              </w:rPr>
            </w:pPr>
          </w:p>
          <w:p w14:paraId="55870870" w14:textId="77777777" w:rsidR="004F25BC" w:rsidRDefault="004F25BC" w:rsidP="00AD11A1">
            <w:pPr>
              <w:spacing w:after="0"/>
              <w:rPr>
                <w:rFonts w:cs="Arial"/>
                <w:sz w:val="20"/>
                <w:szCs w:val="20"/>
              </w:rPr>
            </w:pPr>
          </w:p>
          <w:p w14:paraId="6EBBC7F8" w14:textId="77777777" w:rsidR="00AD11A1" w:rsidRDefault="00AD11A1" w:rsidP="00AD11A1">
            <w:pPr>
              <w:spacing w:after="0"/>
              <w:rPr>
                <w:rFonts w:cs="Arial"/>
                <w:sz w:val="20"/>
                <w:szCs w:val="20"/>
              </w:rPr>
            </w:pPr>
          </w:p>
          <w:p w14:paraId="3EEF8861" w14:textId="77777777" w:rsidR="001C0605" w:rsidRPr="001C0605" w:rsidRDefault="001C0605" w:rsidP="00AD11A1">
            <w:pPr>
              <w:spacing w:after="0"/>
              <w:rPr>
                <w:rFonts w:cs="Arial"/>
                <w:sz w:val="20"/>
                <w:szCs w:val="20"/>
              </w:rPr>
            </w:pPr>
            <w:r w:rsidRPr="001C0605">
              <w:rPr>
                <w:rFonts w:cs="Arial"/>
                <w:sz w:val="20"/>
                <w:szCs w:val="20"/>
              </w:rPr>
              <w:lastRenderedPageBreak/>
              <w:t>2.681</w:t>
            </w:r>
          </w:p>
          <w:p w14:paraId="064FCE9A" w14:textId="77777777" w:rsidR="001C0605" w:rsidRPr="001C0605" w:rsidRDefault="001C0605" w:rsidP="00AD11A1">
            <w:pPr>
              <w:spacing w:after="0"/>
              <w:rPr>
                <w:rFonts w:cs="Arial"/>
                <w:sz w:val="20"/>
                <w:szCs w:val="20"/>
              </w:rPr>
            </w:pPr>
          </w:p>
          <w:p w14:paraId="3EB5A9DC" w14:textId="77777777" w:rsidR="001C0605" w:rsidRDefault="001C0605" w:rsidP="00AD11A1">
            <w:pPr>
              <w:spacing w:after="0"/>
              <w:rPr>
                <w:rFonts w:cs="Arial"/>
                <w:sz w:val="20"/>
                <w:szCs w:val="20"/>
              </w:rPr>
            </w:pPr>
          </w:p>
          <w:p w14:paraId="24F293CE" w14:textId="77777777" w:rsidR="00AD11A1" w:rsidRDefault="00AD11A1" w:rsidP="00AD11A1">
            <w:pPr>
              <w:spacing w:after="0"/>
              <w:rPr>
                <w:rFonts w:cs="Arial"/>
                <w:sz w:val="20"/>
                <w:szCs w:val="20"/>
              </w:rPr>
            </w:pPr>
          </w:p>
          <w:p w14:paraId="091D0873" w14:textId="77777777" w:rsidR="00AD11A1" w:rsidRPr="001C0605" w:rsidRDefault="00AD11A1" w:rsidP="00AD11A1">
            <w:pPr>
              <w:spacing w:after="0"/>
              <w:rPr>
                <w:rFonts w:cs="Arial"/>
                <w:sz w:val="20"/>
                <w:szCs w:val="20"/>
              </w:rPr>
            </w:pPr>
          </w:p>
          <w:p w14:paraId="5A423470" w14:textId="77777777" w:rsidR="001C0605" w:rsidRPr="001C0605" w:rsidRDefault="001C0605" w:rsidP="00AD11A1">
            <w:pPr>
              <w:spacing w:after="0"/>
              <w:rPr>
                <w:rFonts w:cs="Arial"/>
                <w:sz w:val="20"/>
                <w:szCs w:val="20"/>
              </w:rPr>
            </w:pPr>
            <w:r w:rsidRPr="001C0605">
              <w:rPr>
                <w:rFonts w:cs="Arial"/>
                <w:sz w:val="20"/>
                <w:szCs w:val="20"/>
              </w:rPr>
              <w:t>3.166</w:t>
            </w:r>
          </w:p>
          <w:p w14:paraId="38E28C86" w14:textId="77777777" w:rsidR="001C0605" w:rsidRDefault="001C0605" w:rsidP="00AD11A1">
            <w:pPr>
              <w:spacing w:after="0"/>
              <w:rPr>
                <w:rFonts w:cs="Arial"/>
                <w:sz w:val="20"/>
                <w:szCs w:val="20"/>
              </w:rPr>
            </w:pPr>
          </w:p>
          <w:p w14:paraId="172519BD" w14:textId="77777777" w:rsidR="00AD11A1" w:rsidRDefault="00AD11A1" w:rsidP="00AD11A1">
            <w:pPr>
              <w:spacing w:after="0"/>
              <w:rPr>
                <w:rFonts w:cs="Arial"/>
                <w:sz w:val="20"/>
                <w:szCs w:val="20"/>
              </w:rPr>
            </w:pPr>
          </w:p>
          <w:p w14:paraId="05591B84" w14:textId="77777777" w:rsidR="00AD11A1" w:rsidRDefault="00AD11A1" w:rsidP="00AD11A1">
            <w:pPr>
              <w:spacing w:after="0"/>
              <w:rPr>
                <w:rFonts w:cs="Arial"/>
                <w:sz w:val="20"/>
                <w:szCs w:val="20"/>
              </w:rPr>
            </w:pPr>
          </w:p>
          <w:p w14:paraId="46813EBD" w14:textId="77777777" w:rsidR="00AD11A1" w:rsidRPr="001C0605" w:rsidRDefault="00AD11A1" w:rsidP="00AD11A1">
            <w:pPr>
              <w:spacing w:after="0"/>
              <w:rPr>
                <w:rFonts w:cs="Arial"/>
                <w:sz w:val="20"/>
                <w:szCs w:val="20"/>
              </w:rPr>
            </w:pPr>
          </w:p>
          <w:p w14:paraId="28D16476" w14:textId="77777777" w:rsidR="001C0605" w:rsidRPr="001C0605" w:rsidRDefault="001C0605" w:rsidP="00AD11A1">
            <w:pPr>
              <w:spacing w:after="0"/>
              <w:rPr>
                <w:rFonts w:cs="Arial"/>
                <w:sz w:val="20"/>
                <w:szCs w:val="20"/>
              </w:rPr>
            </w:pPr>
          </w:p>
          <w:p w14:paraId="0407C170" w14:textId="77777777" w:rsidR="001C0605" w:rsidRPr="001C0605" w:rsidRDefault="001C0605" w:rsidP="00AD11A1">
            <w:pPr>
              <w:spacing w:after="0"/>
              <w:rPr>
                <w:rFonts w:cs="Arial"/>
                <w:sz w:val="20"/>
                <w:szCs w:val="20"/>
              </w:rPr>
            </w:pPr>
            <w:r w:rsidRPr="001C0605">
              <w:rPr>
                <w:rFonts w:cs="Arial"/>
                <w:sz w:val="20"/>
                <w:szCs w:val="20"/>
              </w:rPr>
              <w:t>1.327</w:t>
            </w:r>
          </w:p>
          <w:p w14:paraId="38948C80" w14:textId="77777777" w:rsidR="001C0605" w:rsidRPr="001C0605" w:rsidRDefault="001C0605" w:rsidP="00AD11A1">
            <w:pPr>
              <w:spacing w:after="0"/>
              <w:rPr>
                <w:rFonts w:cs="Arial"/>
                <w:sz w:val="20"/>
                <w:szCs w:val="20"/>
              </w:rPr>
            </w:pPr>
          </w:p>
          <w:p w14:paraId="35DEE7C9" w14:textId="77777777" w:rsidR="001C0605" w:rsidRDefault="001C0605" w:rsidP="00AD11A1">
            <w:pPr>
              <w:spacing w:after="0"/>
              <w:rPr>
                <w:rFonts w:cs="Arial"/>
                <w:sz w:val="20"/>
                <w:szCs w:val="20"/>
              </w:rPr>
            </w:pPr>
          </w:p>
          <w:p w14:paraId="7D9C4C63" w14:textId="77777777" w:rsidR="00AD11A1" w:rsidRDefault="00AD11A1" w:rsidP="00AD11A1">
            <w:pPr>
              <w:spacing w:after="0"/>
              <w:rPr>
                <w:rFonts w:cs="Arial"/>
                <w:sz w:val="20"/>
                <w:szCs w:val="20"/>
              </w:rPr>
            </w:pPr>
          </w:p>
          <w:p w14:paraId="702B67D3" w14:textId="77777777" w:rsidR="00AD11A1" w:rsidRPr="001C0605" w:rsidRDefault="00AD11A1" w:rsidP="00AD11A1">
            <w:pPr>
              <w:spacing w:after="0"/>
              <w:rPr>
                <w:rFonts w:cs="Arial"/>
                <w:sz w:val="20"/>
                <w:szCs w:val="20"/>
              </w:rPr>
            </w:pPr>
          </w:p>
          <w:p w14:paraId="436EE954" w14:textId="77777777" w:rsidR="001C0605" w:rsidRPr="001C0605" w:rsidRDefault="001C0605" w:rsidP="00AD11A1">
            <w:pPr>
              <w:spacing w:after="0"/>
              <w:rPr>
                <w:rFonts w:cs="Arial"/>
                <w:sz w:val="20"/>
                <w:szCs w:val="20"/>
              </w:rPr>
            </w:pPr>
            <w:r w:rsidRPr="001C0605">
              <w:rPr>
                <w:rFonts w:cs="Arial"/>
                <w:sz w:val="20"/>
                <w:szCs w:val="20"/>
              </w:rPr>
              <w:t>1.522</w:t>
            </w:r>
          </w:p>
          <w:p w14:paraId="10FA1728" w14:textId="77777777" w:rsidR="001C0605" w:rsidRPr="001C0605" w:rsidRDefault="001C0605" w:rsidP="00AD11A1">
            <w:pPr>
              <w:spacing w:after="0"/>
              <w:rPr>
                <w:rFonts w:cs="Arial"/>
                <w:sz w:val="20"/>
                <w:szCs w:val="20"/>
              </w:rPr>
            </w:pPr>
          </w:p>
          <w:p w14:paraId="655712A0" w14:textId="77777777" w:rsidR="001C0605" w:rsidRPr="001C0605" w:rsidRDefault="001C0605" w:rsidP="00AD11A1">
            <w:pPr>
              <w:spacing w:after="0"/>
              <w:rPr>
                <w:rFonts w:cs="Arial"/>
                <w:sz w:val="20"/>
                <w:szCs w:val="20"/>
              </w:rPr>
            </w:pPr>
          </w:p>
          <w:p w14:paraId="58726DB3" w14:textId="77777777" w:rsidR="001C0605" w:rsidRPr="001C0605" w:rsidRDefault="001C0605" w:rsidP="00AD11A1">
            <w:pPr>
              <w:spacing w:after="0"/>
              <w:rPr>
                <w:rFonts w:cs="Arial"/>
                <w:sz w:val="20"/>
                <w:szCs w:val="20"/>
              </w:rPr>
            </w:pPr>
          </w:p>
          <w:p w14:paraId="38E7433F" w14:textId="77777777" w:rsidR="001C0605" w:rsidRDefault="001C0605" w:rsidP="00AD11A1">
            <w:pPr>
              <w:spacing w:after="0"/>
              <w:rPr>
                <w:rFonts w:cs="Arial"/>
                <w:sz w:val="20"/>
                <w:szCs w:val="20"/>
              </w:rPr>
            </w:pPr>
          </w:p>
          <w:p w14:paraId="6FC654EE" w14:textId="77777777" w:rsidR="00AD11A1" w:rsidRDefault="00AD11A1" w:rsidP="00AD11A1">
            <w:pPr>
              <w:spacing w:after="0"/>
              <w:rPr>
                <w:rFonts w:cs="Arial"/>
                <w:sz w:val="20"/>
                <w:szCs w:val="20"/>
              </w:rPr>
            </w:pPr>
          </w:p>
          <w:p w14:paraId="26B5296C" w14:textId="77777777" w:rsidR="00AD11A1" w:rsidRPr="001C0605" w:rsidRDefault="00AD11A1" w:rsidP="00AD11A1">
            <w:pPr>
              <w:spacing w:after="0"/>
              <w:rPr>
                <w:rFonts w:cs="Arial"/>
                <w:sz w:val="20"/>
                <w:szCs w:val="20"/>
              </w:rPr>
            </w:pPr>
          </w:p>
          <w:p w14:paraId="1B0B8BD9" w14:textId="77777777" w:rsidR="001C0605" w:rsidRPr="001C0605" w:rsidRDefault="001C0605" w:rsidP="00AD11A1">
            <w:pPr>
              <w:spacing w:after="0"/>
              <w:rPr>
                <w:rFonts w:cs="Arial"/>
                <w:sz w:val="20"/>
                <w:szCs w:val="20"/>
              </w:rPr>
            </w:pPr>
          </w:p>
          <w:p w14:paraId="2500D402" w14:textId="77777777" w:rsidR="001C0605" w:rsidRPr="001C0605" w:rsidRDefault="001C0605" w:rsidP="00AD11A1">
            <w:pPr>
              <w:spacing w:after="0"/>
              <w:rPr>
                <w:rFonts w:cs="Arial"/>
                <w:sz w:val="20"/>
                <w:szCs w:val="20"/>
              </w:rPr>
            </w:pPr>
            <w:r w:rsidRPr="001C0605">
              <w:rPr>
                <w:rFonts w:cs="Arial"/>
                <w:sz w:val="20"/>
                <w:szCs w:val="20"/>
              </w:rPr>
              <w:t>2.668</w:t>
            </w:r>
          </w:p>
          <w:p w14:paraId="2BD211D7" w14:textId="77777777" w:rsidR="001C0605" w:rsidRPr="001C0605" w:rsidRDefault="001C0605" w:rsidP="00AD11A1">
            <w:pPr>
              <w:spacing w:after="0"/>
              <w:rPr>
                <w:rFonts w:cs="Arial"/>
                <w:sz w:val="20"/>
                <w:szCs w:val="20"/>
              </w:rPr>
            </w:pPr>
          </w:p>
          <w:p w14:paraId="35033907" w14:textId="77777777" w:rsidR="001C0605" w:rsidRPr="001C0605" w:rsidRDefault="001C0605" w:rsidP="00AD11A1">
            <w:pPr>
              <w:spacing w:after="0"/>
              <w:rPr>
                <w:rFonts w:cs="Arial"/>
                <w:sz w:val="20"/>
                <w:szCs w:val="20"/>
              </w:rPr>
            </w:pPr>
          </w:p>
          <w:p w14:paraId="57AF85CD" w14:textId="77777777" w:rsidR="001C0605" w:rsidRPr="001C0605" w:rsidRDefault="001C0605" w:rsidP="00AD11A1">
            <w:pPr>
              <w:spacing w:after="0"/>
              <w:rPr>
                <w:rFonts w:cs="Arial"/>
                <w:sz w:val="20"/>
                <w:szCs w:val="20"/>
              </w:rPr>
            </w:pPr>
          </w:p>
          <w:p w14:paraId="03ACF586" w14:textId="77777777" w:rsidR="001C0605" w:rsidRPr="001C0605" w:rsidRDefault="001C0605" w:rsidP="00AD11A1">
            <w:pPr>
              <w:spacing w:after="0"/>
              <w:rPr>
                <w:rFonts w:cs="Arial"/>
                <w:sz w:val="20"/>
                <w:szCs w:val="20"/>
              </w:rPr>
            </w:pPr>
          </w:p>
          <w:p w14:paraId="1D53C650" w14:textId="77777777" w:rsidR="001C0605" w:rsidRPr="001C0605" w:rsidRDefault="001C0605" w:rsidP="00AD11A1">
            <w:pPr>
              <w:spacing w:after="0"/>
              <w:rPr>
                <w:rFonts w:cs="Arial"/>
                <w:sz w:val="20"/>
                <w:szCs w:val="20"/>
              </w:rPr>
            </w:pPr>
          </w:p>
          <w:p w14:paraId="31EB9A1E" w14:textId="77777777" w:rsidR="001C0605" w:rsidRPr="001C0605" w:rsidRDefault="001C0605" w:rsidP="00AD11A1">
            <w:pPr>
              <w:spacing w:after="0"/>
              <w:rPr>
                <w:rFonts w:cs="Arial"/>
                <w:sz w:val="20"/>
                <w:szCs w:val="20"/>
              </w:rPr>
            </w:pPr>
          </w:p>
          <w:p w14:paraId="36844D70" w14:textId="77777777" w:rsidR="001C0605" w:rsidRPr="001C0605" w:rsidRDefault="001C0605" w:rsidP="00AD11A1">
            <w:pPr>
              <w:spacing w:after="0"/>
              <w:rPr>
                <w:rFonts w:cs="Arial"/>
                <w:sz w:val="20"/>
                <w:szCs w:val="20"/>
              </w:rPr>
            </w:pPr>
          </w:p>
          <w:p w14:paraId="0C9B81AE" w14:textId="77777777" w:rsidR="001C0605" w:rsidRPr="001C0605" w:rsidRDefault="001C0605" w:rsidP="00AD11A1">
            <w:pPr>
              <w:spacing w:after="0"/>
              <w:rPr>
                <w:rFonts w:cs="Arial"/>
                <w:sz w:val="20"/>
                <w:szCs w:val="20"/>
              </w:rPr>
            </w:pPr>
          </w:p>
          <w:p w14:paraId="44CAA855" w14:textId="77777777" w:rsidR="001C0605" w:rsidRPr="001C0605" w:rsidRDefault="001C0605" w:rsidP="00AD11A1">
            <w:pPr>
              <w:spacing w:after="0"/>
              <w:rPr>
                <w:rFonts w:cs="Arial"/>
                <w:sz w:val="20"/>
                <w:szCs w:val="20"/>
              </w:rPr>
            </w:pPr>
          </w:p>
          <w:p w14:paraId="2DA8A098" w14:textId="77777777" w:rsidR="001C0605" w:rsidRPr="001C0605" w:rsidRDefault="001C0605" w:rsidP="00AD11A1">
            <w:pPr>
              <w:spacing w:after="0"/>
              <w:rPr>
                <w:rFonts w:cs="Arial"/>
                <w:sz w:val="20"/>
                <w:szCs w:val="20"/>
              </w:rPr>
            </w:pPr>
          </w:p>
          <w:p w14:paraId="3925A748" w14:textId="77777777" w:rsidR="001C0605" w:rsidRDefault="001C0605" w:rsidP="00AD11A1">
            <w:pPr>
              <w:spacing w:after="0"/>
              <w:rPr>
                <w:rFonts w:cs="Arial"/>
                <w:sz w:val="20"/>
                <w:szCs w:val="20"/>
              </w:rPr>
            </w:pPr>
          </w:p>
          <w:p w14:paraId="43E6653A" w14:textId="77777777" w:rsidR="00AD11A1" w:rsidRDefault="00AD11A1" w:rsidP="00AD11A1">
            <w:pPr>
              <w:spacing w:after="0"/>
              <w:rPr>
                <w:rFonts w:cs="Arial"/>
                <w:sz w:val="20"/>
                <w:szCs w:val="20"/>
              </w:rPr>
            </w:pPr>
          </w:p>
          <w:p w14:paraId="78C6499E" w14:textId="77777777" w:rsidR="00AD11A1" w:rsidRDefault="00AD11A1" w:rsidP="00AD11A1">
            <w:pPr>
              <w:spacing w:after="0"/>
              <w:rPr>
                <w:rFonts w:cs="Arial"/>
                <w:sz w:val="20"/>
                <w:szCs w:val="20"/>
              </w:rPr>
            </w:pPr>
          </w:p>
          <w:p w14:paraId="6A0333A6" w14:textId="77777777" w:rsidR="00AD11A1" w:rsidRDefault="00AD11A1" w:rsidP="00AD11A1">
            <w:pPr>
              <w:spacing w:after="0"/>
              <w:rPr>
                <w:rFonts w:cs="Arial"/>
                <w:sz w:val="20"/>
                <w:szCs w:val="20"/>
              </w:rPr>
            </w:pPr>
          </w:p>
          <w:p w14:paraId="17E14DE2" w14:textId="77777777" w:rsidR="00AD11A1" w:rsidRDefault="00AD11A1" w:rsidP="00AD11A1">
            <w:pPr>
              <w:spacing w:after="0"/>
              <w:rPr>
                <w:rFonts w:cs="Arial"/>
                <w:sz w:val="20"/>
                <w:szCs w:val="20"/>
              </w:rPr>
            </w:pPr>
          </w:p>
          <w:p w14:paraId="3975A421" w14:textId="77777777" w:rsidR="00AD11A1" w:rsidRPr="001C0605" w:rsidRDefault="00AD11A1" w:rsidP="00AD11A1">
            <w:pPr>
              <w:spacing w:after="0"/>
              <w:rPr>
                <w:rFonts w:cs="Arial"/>
                <w:sz w:val="20"/>
                <w:szCs w:val="20"/>
              </w:rPr>
            </w:pPr>
          </w:p>
          <w:p w14:paraId="748F5A9B" w14:textId="77777777" w:rsidR="001C0605" w:rsidRPr="001C0605" w:rsidRDefault="001C0605" w:rsidP="00AD11A1">
            <w:pPr>
              <w:spacing w:after="0"/>
              <w:rPr>
                <w:rFonts w:cs="Arial"/>
                <w:sz w:val="20"/>
                <w:szCs w:val="20"/>
              </w:rPr>
            </w:pPr>
            <w:r w:rsidRPr="001C0605">
              <w:rPr>
                <w:rFonts w:cs="Arial"/>
                <w:sz w:val="20"/>
                <w:szCs w:val="20"/>
              </w:rPr>
              <w:t>2.500</w:t>
            </w:r>
          </w:p>
        </w:tc>
        <w:tc>
          <w:tcPr>
            <w:tcW w:w="1134" w:type="dxa"/>
          </w:tcPr>
          <w:p w14:paraId="22156DE2" w14:textId="2E8F7538" w:rsidR="001C0605" w:rsidRPr="001C0605" w:rsidRDefault="00AD11A1" w:rsidP="00AD11A1">
            <w:pPr>
              <w:spacing w:after="0"/>
              <w:rPr>
                <w:rFonts w:cs="Arial"/>
                <w:color w:val="auto"/>
                <w:sz w:val="20"/>
                <w:szCs w:val="20"/>
              </w:rPr>
            </w:pPr>
            <w:r>
              <w:rPr>
                <w:rFonts w:cs="Arial"/>
                <w:color w:val="auto"/>
                <w:sz w:val="20"/>
                <w:szCs w:val="20"/>
              </w:rPr>
              <w:lastRenderedPageBreak/>
              <w:t>10.400</w:t>
            </w:r>
          </w:p>
          <w:p w14:paraId="2B2535F8" w14:textId="77777777" w:rsidR="001C0605" w:rsidRDefault="001C0605" w:rsidP="00AD11A1">
            <w:pPr>
              <w:spacing w:after="0"/>
              <w:rPr>
                <w:rFonts w:cs="Arial"/>
                <w:color w:val="auto"/>
                <w:sz w:val="20"/>
                <w:szCs w:val="20"/>
              </w:rPr>
            </w:pPr>
          </w:p>
          <w:p w14:paraId="52558308" w14:textId="77777777" w:rsidR="00AD11A1" w:rsidRDefault="00AD11A1" w:rsidP="00AD11A1">
            <w:pPr>
              <w:spacing w:after="0"/>
              <w:rPr>
                <w:rFonts w:cs="Arial"/>
                <w:color w:val="auto"/>
                <w:sz w:val="20"/>
                <w:szCs w:val="20"/>
              </w:rPr>
            </w:pPr>
          </w:p>
          <w:p w14:paraId="3590B79A" w14:textId="77777777" w:rsidR="00AD11A1" w:rsidRPr="001C0605" w:rsidRDefault="00AD11A1" w:rsidP="00AD11A1">
            <w:pPr>
              <w:spacing w:after="0"/>
              <w:rPr>
                <w:rFonts w:cs="Arial"/>
                <w:color w:val="auto"/>
                <w:sz w:val="20"/>
                <w:szCs w:val="20"/>
              </w:rPr>
            </w:pPr>
          </w:p>
          <w:p w14:paraId="65784B7E" w14:textId="77777777" w:rsidR="00AD11A1" w:rsidRDefault="00AD11A1" w:rsidP="00AD11A1">
            <w:pPr>
              <w:spacing w:after="0"/>
              <w:rPr>
                <w:rFonts w:cs="Arial"/>
                <w:color w:val="auto"/>
                <w:sz w:val="20"/>
                <w:szCs w:val="20"/>
              </w:rPr>
            </w:pPr>
          </w:p>
          <w:p w14:paraId="69311309" w14:textId="77777777" w:rsidR="00AD11A1" w:rsidRDefault="00AD11A1" w:rsidP="00AD11A1">
            <w:pPr>
              <w:spacing w:after="0"/>
              <w:rPr>
                <w:rFonts w:cs="Arial"/>
                <w:color w:val="auto"/>
                <w:sz w:val="20"/>
                <w:szCs w:val="20"/>
              </w:rPr>
            </w:pPr>
          </w:p>
          <w:p w14:paraId="385B8EFC" w14:textId="77777777" w:rsidR="004F25BC" w:rsidRDefault="004F25BC" w:rsidP="00AD11A1">
            <w:pPr>
              <w:spacing w:after="0"/>
              <w:rPr>
                <w:rFonts w:cs="Arial"/>
                <w:color w:val="auto"/>
                <w:sz w:val="20"/>
                <w:szCs w:val="20"/>
              </w:rPr>
            </w:pPr>
          </w:p>
          <w:p w14:paraId="1AB41ED5" w14:textId="77777777" w:rsidR="00AD11A1" w:rsidRDefault="00AD11A1" w:rsidP="00AD11A1">
            <w:pPr>
              <w:spacing w:after="0"/>
              <w:rPr>
                <w:rFonts w:cs="Arial"/>
                <w:color w:val="auto"/>
                <w:sz w:val="20"/>
                <w:szCs w:val="20"/>
              </w:rPr>
            </w:pPr>
          </w:p>
          <w:p w14:paraId="4D942DC8" w14:textId="77777777" w:rsidR="001C0605" w:rsidRPr="001C0605" w:rsidRDefault="001C0605" w:rsidP="00AD11A1">
            <w:pPr>
              <w:spacing w:after="0"/>
              <w:rPr>
                <w:rFonts w:cs="Arial"/>
                <w:color w:val="auto"/>
                <w:sz w:val="20"/>
                <w:szCs w:val="20"/>
              </w:rPr>
            </w:pPr>
            <w:r w:rsidRPr="001C0605">
              <w:rPr>
                <w:rFonts w:cs="Arial"/>
                <w:color w:val="auto"/>
                <w:sz w:val="20"/>
                <w:szCs w:val="20"/>
              </w:rPr>
              <w:lastRenderedPageBreak/>
              <w:t>1.340</w:t>
            </w:r>
          </w:p>
          <w:p w14:paraId="48AD1E75" w14:textId="77777777" w:rsidR="001C0605" w:rsidRPr="001C0605" w:rsidRDefault="001C0605" w:rsidP="00AD11A1">
            <w:pPr>
              <w:spacing w:after="0"/>
              <w:rPr>
                <w:rFonts w:cs="Arial"/>
                <w:color w:val="auto"/>
                <w:sz w:val="20"/>
                <w:szCs w:val="20"/>
              </w:rPr>
            </w:pPr>
          </w:p>
          <w:p w14:paraId="34764F50" w14:textId="77777777" w:rsidR="001C0605" w:rsidRDefault="001C0605" w:rsidP="00AD11A1">
            <w:pPr>
              <w:spacing w:after="0"/>
              <w:rPr>
                <w:rFonts w:cs="Arial"/>
                <w:color w:val="auto"/>
                <w:sz w:val="20"/>
                <w:szCs w:val="20"/>
              </w:rPr>
            </w:pPr>
          </w:p>
          <w:p w14:paraId="39D9E99C" w14:textId="77777777" w:rsidR="00AD11A1" w:rsidRDefault="00AD11A1" w:rsidP="00AD11A1">
            <w:pPr>
              <w:spacing w:after="0"/>
              <w:rPr>
                <w:rFonts w:cs="Arial"/>
                <w:color w:val="auto"/>
                <w:sz w:val="20"/>
                <w:szCs w:val="20"/>
              </w:rPr>
            </w:pPr>
          </w:p>
          <w:p w14:paraId="77E3EA99" w14:textId="77777777" w:rsidR="00AD11A1" w:rsidRPr="001C0605" w:rsidRDefault="00AD11A1" w:rsidP="00AD11A1">
            <w:pPr>
              <w:spacing w:after="0"/>
              <w:rPr>
                <w:rFonts w:cs="Arial"/>
                <w:color w:val="auto"/>
                <w:sz w:val="20"/>
                <w:szCs w:val="20"/>
              </w:rPr>
            </w:pPr>
          </w:p>
          <w:p w14:paraId="39CD7D9D" w14:textId="77777777" w:rsidR="001C0605" w:rsidRPr="001C0605" w:rsidRDefault="001C0605" w:rsidP="00AD11A1">
            <w:pPr>
              <w:spacing w:after="0"/>
              <w:rPr>
                <w:rFonts w:cs="Arial"/>
                <w:color w:val="auto"/>
                <w:sz w:val="20"/>
                <w:szCs w:val="20"/>
              </w:rPr>
            </w:pPr>
            <w:r w:rsidRPr="001C0605">
              <w:rPr>
                <w:rFonts w:cs="Arial"/>
                <w:color w:val="auto"/>
                <w:sz w:val="20"/>
                <w:szCs w:val="20"/>
              </w:rPr>
              <w:t>1.583</w:t>
            </w:r>
          </w:p>
          <w:p w14:paraId="1B58C9CD" w14:textId="77777777" w:rsidR="001C0605" w:rsidRDefault="001C0605" w:rsidP="00AD11A1">
            <w:pPr>
              <w:spacing w:after="0"/>
              <w:rPr>
                <w:rFonts w:cs="Arial"/>
                <w:color w:val="auto"/>
                <w:sz w:val="20"/>
                <w:szCs w:val="20"/>
              </w:rPr>
            </w:pPr>
          </w:p>
          <w:p w14:paraId="6750C3CE" w14:textId="77777777" w:rsidR="00AD11A1" w:rsidRDefault="00AD11A1" w:rsidP="00AD11A1">
            <w:pPr>
              <w:spacing w:after="0"/>
              <w:rPr>
                <w:rFonts w:cs="Arial"/>
                <w:color w:val="auto"/>
                <w:sz w:val="20"/>
                <w:szCs w:val="20"/>
              </w:rPr>
            </w:pPr>
          </w:p>
          <w:p w14:paraId="2074AC4D" w14:textId="77777777" w:rsidR="00AD11A1" w:rsidRDefault="00AD11A1" w:rsidP="00AD11A1">
            <w:pPr>
              <w:spacing w:after="0"/>
              <w:rPr>
                <w:rFonts w:cs="Arial"/>
                <w:color w:val="auto"/>
                <w:sz w:val="20"/>
                <w:szCs w:val="20"/>
              </w:rPr>
            </w:pPr>
          </w:p>
          <w:p w14:paraId="3702C01E" w14:textId="77777777" w:rsidR="00AD11A1" w:rsidRPr="001C0605" w:rsidRDefault="00AD11A1" w:rsidP="00AD11A1">
            <w:pPr>
              <w:spacing w:after="0"/>
              <w:rPr>
                <w:rFonts w:cs="Arial"/>
                <w:color w:val="auto"/>
                <w:sz w:val="20"/>
                <w:szCs w:val="20"/>
              </w:rPr>
            </w:pPr>
          </w:p>
          <w:p w14:paraId="1CF3DCC6" w14:textId="77777777" w:rsidR="001C0605" w:rsidRPr="001C0605" w:rsidRDefault="001C0605" w:rsidP="00AD11A1">
            <w:pPr>
              <w:spacing w:after="0"/>
              <w:rPr>
                <w:rFonts w:cs="Arial"/>
                <w:color w:val="auto"/>
                <w:sz w:val="20"/>
                <w:szCs w:val="20"/>
              </w:rPr>
            </w:pPr>
          </w:p>
          <w:p w14:paraId="52696747" w14:textId="77777777" w:rsidR="001C0605" w:rsidRPr="001C0605" w:rsidRDefault="001C0605" w:rsidP="00AD11A1">
            <w:pPr>
              <w:spacing w:after="0"/>
              <w:rPr>
                <w:rFonts w:cs="Arial"/>
                <w:color w:val="auto"/>
                <w:sz w:val="20"/>
                <w:szCs w:val="20"/>
              </w:rPr>
            </w:pPr>
            <w:r w:rsidRPr="001C0605">
              <w:rPr>
                <w:rFonts w:cs="Arial"/>
                <w:color w:val="auto"/>
                <w:sz w:val="20"/>
                <w:szCs w:val="20"/>
              </w:rPr>
              <w:t>0.663</w:t>
            </w:r>
          </w:p>
          <w:p w14:paraId="30ABF658" w14:textId="77777777" w:rsidR="001C0605" w:rsidRPr="001C0605" w:rsidRDefault="001C0605" w:rsidP="00AD11A1">
            <w:pPr>
              <w:spacing w:after="0"/>
              <w:rPr>
                <w:rFonts w:cs="Arial"/>
                <w:color w:val="auto"/>
                <w:sz w:val="20"/>
                <w:szCs w:val="20"/>
              </w:rPr>
            </w:pPr>
          </w:p>
          <w:p w14:paraId="501668DB" w14:textId="77777777" w:rsidR="001C0605" w:rsidRDefault="001C0605" w:rsidP="00AD11A1">
            <w:pPr>
              <w:spacing w:after="0"/>
              <w:rPr>
                <w:rFonts w:cs="Arial"/>
                <w:color w:val="auto"/>
                <w:sz w:val="20"/>
                <w:szCs w:val="20"/>
              </w:rPr>
            </w:pPr>
          </w:p>
          <w:p w14:paraId="4C3AFF37" w14:textId="77777777" w:rsidR="00AD11A1" w:rsidRDefault="00AD11A1" w:rsidP="00AD11A1">
            <w:pPr>
              <w:spacing w:after="0"/>
              <w:rPr>
                <w:rFonts w:cs="Arial"/>
                <w:color w:val="auto"/>
                <w:sz w:val="20"/>
                <w:szCs w:val="20"/>
              </w:rPr>
            </w:pPr>
          </w:p>
          <w:p w14:paraId="0E5DBAAC" w14:textId="77777777" w:rsidR="00AD11A1" w:rsidRPr="001C0605" w:rsidRDefault="00AD11A1" w:rsidP="00AD11A1">
            <w:pPr>
              <w:spacing w:after="0"/>
              <w:rPr>
                <w:rFonts w:cs="Arial"/>
                <w:color w:val="auto"/>
                <w:sz w:val="20"/>
                <w:szCs w:val="20"/>
              </w:rPr>
            </w:pPr>
          </w:p>
          <w:p w14:paraId="06C18010" w14:textId="77777777" w:rsidR="001C0605" w:rsidRPr="001C0605" w:rsidRDefault="001C0605" w:rsidP="00AD11A1">
            <w:pPr>
              <w:spacing w:after="0"/>
              <w:rPr>
                <w:rFonts w:cs="Arial"/>
                <w:color w:val="auto"/>
                <w:sz w:val="20"/>
                <w:szCs w:val="20"/>
              </w:rPr>
            </w:pPr>
            <w:r w:rsidRPr="001C0605">
              <w:rPr>
                <w:rFonts w:cs="Arial"/>
                <w:color w:val="auto"/>
                <w:sz w:val="20"/>
                <w:szCs w:val="20"/>
              </w:rPr>
              <w:t>0.761</w:t>
            </w:r>
          </w:p>
          <w:p w14:paraId="485AABDF" w14:textId="77777777" w:rsidR="001C0605" w:rsidRPr="001C0605" w:rsidRDefault="001C0605" w:rsidP="00AD11A1">
            <w:pPr>
              <w:spacing w:after="0"/>
              <w:rPr>
                <w:rFonts w:cs="Arial"/>
                <w:color w:val="auto"/>
                <w:sz w:val="20"/>
                <w:szCs w:val="20"/>
              </w:rPr>
            </w:pPr>
          </w:p>
          <w:p w14:paraId="59805D7B" w14:textId="77777777" w:rsidR="001C0605" w:rsidRPr="001C0605" w:rsidRDefault="001C0605" w:rsidP="00AD11A1">
            <w:pPr>
              <w:spacing w:after="0"/>
              <w:rPr>
                <w:rFonts w:cs="Arial"/>
                <w:color w:val="auto"/>
                <w:sz w:val="20"/>
                <w:szCs w:val="20"/>
              </w:rPr>
            </w:pPr>
          </w:p>
          <w:p w14:paraId="2C8F1EDD" w14:textId="77777777" w:rsidR="001C0605" w:rsidRPr="001C0605" w:rsidRDefault="001C0605" w:rsidP="00AD11A1">
            <w:pPr>
              <w:spacing w:after="0"/>
              <w:rPr>
                <w:rFonts w:cs="Arial"/>
                <w:color w:val="auto"/>
                <w:sz w:val="20"/>
                <w:szCs w:val="20"/>
              </w:rPr>
            </w:pPr>
          </w:p>
          <w:p w14:paraId="099FBC56" w14:textId="77777777" w:rsidR="001C0605" w:rsidRPr="001C0605" w:rsidRDefault="001C0605" w:rsidP="00AD11A1">
            <w:pPr>
              <w:spacing w:after="0"/>
              <w:rPr>
                <w:rFonts w:cs="Arial"/>
                <w:color w:val="auto"/>
                <w:sz w:val="20"/>
                <w:szCs w:val="20"/>
              </w:rPr>
            </w:pPr>
          </w:p>
          <w:p w14:paraId="5008DD9F" w14:textId="77777777" w:rsidR="001C0605" w:rsidRDefault="001C0605" w:rsidP="00AD11A1">
            <w:pPr>
              <w:spacing w:after="0"/>
              <w:rPr>
                <w:rFonts w:cs="Arial"/>
                <w:color w:val="auto"/>
                <w:sz w:val="20"/>
                <w:szCs w:val="20"/>
              </w:rPr>
            </w:pPr>
          </w:p>
          <w:p w14:paraId="0F02CA90" w14:textId="77777777" w:rsidR="00AD11A1" w:rsidRDefault="00AD11A1" w:rsidP="00AD11A1">
            <w:pPr>
              <w:spacing w:after="0"/>
              <w:rPr>
                <w:rFonts w:cs="Arial"/>
                <w:color w:val="auto"/>
                <w:sz w:val="20"/>
                <w:szCs w:val="20"/>
              </w:rPr>
            </w:pPr>
          </w:p>
          <w:p w14:paraId="79219DDF" w14:textId="77777777" w:rsidR="00AD11A1" w:rsidRPr="001C0605" w:rsidRDefault="00AD11A1" w:rsidP="00AD11A1">
            <w:pPr>
              <w:spacing w:after="0"/>
              <w:rPr>
                <w:rFonts w:cs="Arial"/>
                <w:color w:val="auto"/>
                <w:sz w:val="20"/>
                <w:szCs w:val="20"/>
              </w:rPr>
            </w:pPr>
          </w:p>
          <w:p w14:paraId="7F2B074E" w14:textId="77777777" w:rsidR="001C0605" w:rsidRPr="001C0605" w:rsidRDefault="001C0605" w:rsidP="00AD11A1">
            <w:pPr>
              <w:spacing w:after="0"/>
              <w:rPr>
                <w:rFonts w:cs="Arial"/>
                <w:color w:val="auto"/>
                <w:sz w:val="20"/>
                <w:szCs w:val="20"/>
              </w:rPr>
            </w:pPr>
            <w:r w:rsidRPr="001C0605">
              <w:rPr>
                <w:rFonts w:cs="Arial"/>
                <w:color w:val="auto"/>
                <w:sz w:val="20"/>
                <w:szCs w:val="20"/>
              </w:rPr>
              <w:t>1.334</w:t>
            </w:r>
          </w:p>
          <w:p w14:paraId="30C446C7" w14:textId="77777777" w:rsidR="001C0605" w:rsidRPr="001C0605" w:rsidRDefault="001C0605" w:rsidP="00AD11A1">
            <w:pPr>
              <w:spacing w:after="0"/>
              <w:rPr>
                <w:rFonts w:cs="Arial"/>
                <w:color w:val="auto"/>
                <w:sz w:val="20"/>
                <w:szCs w:val="20"/>
              </w:rPr>
            </w:pPr>
          </w:p>
          <w:p w14:paraId="74DC1B7A" w14:textId="77777777" w:rsidR="001C0605" w:rsidRPr="001C0605" w:rsidRDefault="001C0605" w:rsidP="00AD11A1">
            <w:pPr>
              <w:spacing w:after="0"/>
              <w:rPr>
                <w:rFonts w:cs="Arial"/>
                <w:color w:val="auto"/>
                <w:sz w:val="20"/>
                <w:szCs w:val="20"/>
              </w:rPr>
            </w:pPr>
          </w:p>
          <w:p w14:paraId="3B1719B2" w14:textId="77777777" w:rsidR="001C0605" w:rsidRPr="001C0605" w:rsidRDefault="001C0605" w:rsidP="00AD11A1">
            <w:pPr>
              <w:spacing w:after="0"/>
              <w:rPr>
                <w:rFonts w:cs="Arial"/>
                <w:color w:val="auto"/>
                <w:sz w:val="20"/>
                <w:szCs w:val="20"/>
              </w:rPr>
            </w:pPr>
          </w:p>
          <w:p w14:paraId="00419D9B" w14:textId="77777777" w:rsidR="001C0605" w:rsidRPr="001C0605" w:rsidRDefault="001C0605" w:rsidP="00AD11A1">
            <w:pPr>
              <w:spacing w:after="0"/>
              <w:rPr>
                <w:rFonts w:cs="Arial"/>
                <w:color w:val="auto"/>
                <w:sz w:val="20"/>
                <w:szCs w:val="20"/>
              </w:rPr>
            </w:pPr>
          </w:p>
          <w:p w14:paraId="7047F1E9" w14:textId="77777777" w:rsidR="001C0605" w:rsidRPr="001C0605" w:rsidRDefault="001C0605" w:rsidP="00AD11A1">
            <w:pPr>
              <w:spacing w:after="0"/>
              <w:rPr>
                <w:rFonts w:cs="Arial"/>
                <w:color w:val="auto"/>
                <w:sz w:val="20"/>
                <w:szCs w:val="20"/>
              </w:rPr>
            </w:pPr>
          </w:p>
          <w:p w14:paraId="1318771A" w14:textId="77777777" w:rsidR="001C0605" w:rsidRPr="001C0605" w:rsidRDefault="001C0605" w:rsidP="00AD11A1">
            <w:pPr>
              <w:spacing w:after="0"/>
              <w:rPr>
                <w:rFonts w:cs="Arial"/>
                <w:color w:val="auto"/>
                <w:sz w:val="20"/>
                <w:szCs w:val="20"/>
              </w:rPr>
            </w:pPr>
          </w:p>
          <w:p w14:paraId="2C9DE143" w14:textId="77777777" w:rsidR="001C0605" w:rsidRPr="001C0605" w:rsidRDefault="001C0605" w:rsidP="00AD11A1">
            <w:pPr>
              <w:spacing w:after="0"/>
              <w:rPr>
                <w:rFonts w:cs="Arial"/>
                <w:color w:val="auto"/>
                <w:sz w:val="20"/>
                <w:szCs w:val="20"/>
              </w:rPr>
            </w:pPr>
          </w:p>
          <w:p w14:paraId="3FD77F63" w14:textId="77777777" w:rsidR="001C0605" w:rsidRPr="001C0605" w:rsidRDefault="001C0605" w:rsidP="00AD11A1">
            <w:pPr>
              <w:spacing w:after="0"/>
              <w:rPr>
                <w:rFonts w:cs="Arial"/>
                <w:color w:val="auto"/>
                <w:sz w:val="20"/>
                <w:szCs w:val="20"/>
              </w:rPr>
            </w:pPr>
          </w:p>
          <w:p w14:paraId="493ECDB5" w14:textId="77777777" w:rsidR="001C0605" w:rsidRPr="001C0605" w:rsidRDefault="001C0605" w:rsidP="00AD11A1">
            <w:pPr>
              <w:spacing w:after="0"/>
              <w:rPr>
                <w:rFonts w:cs="Arial"/>
                <w:color w:val="auto"/>
                <w:sz w:val="20"/>
                <w:szCs w:val="20"/>
              </w:rPr>
            </w:pPr>
          </w:p>
          <w:p w14:paraId="0966834E" w14:textId="77777777" w:rsidR="001C0605" w:rsidRDefault="001C0605" w:rsidP="00AD11A1">
            <w:pPr>
              <w:spacing w:after="0"/>
              <w:rPr>
                <w:rFonts w:cs="Arial"/>
                <w:color w:val="auto"/>
                <w:sz w:val="20"/>
                <w:szCs w:val="20"/>
              </w:rPr>
            </w:pPr>
          </w:p>
          <w:p w14:paraId="71265556" w14:textId="77777777" w:rsidR="00AD11A1" w:rsidRDefault="00AD11A1" w:rsidP="00AD11A1">
            <w:pPr>
              <w:spacing w:after="0"/>
              <w:rPr>
                <w:rFonts w:cs="Arial"/>
                <w:color w:val="auto"/>
                <w:sz w:val="20"/>
                <w:szCs w:val="20"/>
              </w:rPr>
            </w:pPr>
          </w:p>
          <w:p w14:paraId="66A4ABCB" w14:textId="77777777" w:rsidR="00AD11A1" w:rsidRDefault="00AD11A1" w:rsidP="00AD11A1">
            <w:pPr>
              <w:spacing w:after="0"/>
              <w:rPr>
                <w:rFonts w:cs="Arial"/>
                <w:color w:val="auto"/>
                <w:sz w:val="20"/>
                <w:szCs w:val="20"/>
              </w:rPr>
            </w:pPr>
          </w:p>
          <w:p w14:paraId="565F65C8" w14:textId="77777777" w:rsidR="00AD11A1" w:rsidRDefault="00AD11A1" w:rsidP="00AD11A1">
            <w:pPr>
              <w:spacing w:after="0"/>
              <w:rPr>
                <w:rFonts w:cs="Arial"/>
                <w:color w:val="auto"/>
                <w:sz w:val="20"/>
                <w:szCs w:val="20"/>
              </w:rPr>
            </w:pPr>
          </w:p>
          <w:p w14:paraId="24D09E19" w14:textId="77777777" w:rsidR="00AD11A1" w:rsidRDefault="00AD11A1" w:rsidP="00AD11A1">
            <w:pPr>
              <w:spacing w:after="0"/>
              <w:rPr>
                <w:rFonts w:cs="Arial"/>
                <w:color w:val="auto"/>
                <w:sz w:val="20"/>
                <w:szCs w:val="20"/>
              </w:rPr>
            </w:pPr>
          </w:p>
          <w:p w14:paraId="724DE2E5" w14:textId="77777777" w:rsidR="00AD11A1" w:rsidRPr="001C0605" w:rsidRDefault="00AD11A1" w:rsidP="00AD11A1">
            <w:pPr>
              <w:spacing w:after="0"/>
              <w:rPr>
                <w:rFonts w:cs="Arial"/>
                <w:color w:val="auto"/>
                <w:sz w:val="20"/>
                <w:szCs w:val="20"/>
              </w:rPr>
            </w:pPr>
          </w:p>
          <w:p w14:paraId="3CC8060D" w14:textId="77777777" w:rsidR="001C0605" w:rsidRPr="001C0605" w:rsidRDefault="001C0605" w:rsidP="00AD11A1">
            <w:pPr>
              <w:spacing w:after="0"/>
              <w:rPr>
                <w:rFonts w:cs="Arial"/>
                <w:color w:val="auto"/>
                <w:sz w:val="20"/>
                <w:szCs w:val="20"/>
              </w:rPr>
            </w:pPr>
          </w:p>
          <w:p w14:paraId="609CFBD5" w14:textId="77777777" w:rsidR="001C0605" w:rsidRPr="001C0605" w:rsidRDefault="001C0605" w:rsidP="00AD11A1">
            <w:pPr>
              <w:spacing w:after="0"/>
              <w:rPr>
                <w:rFonts w:cs="Arial"/>
                <w:sz w:val="20"/>
                <w:szCs w:val="20"/>
              </w:rPr>
            </w:pPr>
            <w:r w:rsidRPr="001C0605">
              <w:rPr>
                <w:rFonts w:cs="Arial"/>
                <w:color w:val="auto"/>
                <w:sz w:val="20"/>
                <w:szCs w:val="20"/>
              </w:rPr>
              <w:t>0.000</w:t>
            </w:r>
          </w:p>
        </w:tc>
        <w:tc>
          <w:tcPr>
            <w:tcW w:w="1134" w:type="dxa"/>
          </w:tcPr>
          <w:p w14:paraId="017615CA" w14:textId="51730C03" w:rsidR="001C0605" w:rsidRPr="001C0605" w:rsidRDefault="001C0605" w:rsidP="00AD11A1">
            <w:pPr>
              <w:spacing w:after="0"/>
              <w:rPr>
                <w:rFonts w:cs="Arial"/>
                <w:color w:val="FF0000"/>
                <w:sz w:val="20"/>
                <w:szCs w:val="20"/>
              </w:rPr>
            </w:pPr>
            <w:r w:rsidRPr="001C0605">
              <w:rPr>
                <w:rFonts w:cs="Arial"/>
                <w:color w:val="auto"/>
                <w:sz w:val="20"/>
                <w:szCs w:val="20"/>
              </w:rPr>
              <w:lastRenderedPageBreak/>
              <w:t>15.2</w:t>
            </w:r>
            <w:r w:rsidR="00AD11A1">
              <w:rPr>
                <w:rFonts w:cs="Arial"/>
                <w:color w:val="auto"/>
                <w:sz w:val="20"/>
                <w:szCs w:val="20"/>
              </w:rPr>
              <w:t>00</w:t>
            </w:r>
            <w:r w:rsidRPr="001C0605">
              <w:rPr>
                <w:rFonts w:cs="Arial"/>
                <w:color w:val="auto"/>
                <w:sz w:val="20"/>
                <w:szCs w:val="20"/>
              </w:rPr>
              <w:t xml:space="preserve"> </w:t>
            </w:r>
          </w:p>
          <w:p w14:paraId="33FB2709" w14:textId="77777777" w:rsidR="001C0605" w:rsidRPr="001C0605" w:rsidRDefault="001C0605" w:rsidP="00AD11A1">
            <w:pPr>
              <w:spacing w:after="0"/>
              <w:rPr>
                <w:rFonts w:cs="Arial"/>
                <w:color w:val="auto"/>
                <w:sz w:val="20"/>
                <w:szCs w:val="20"/>
              </w:rPr>
            </w:pPr>
          </w:p>
          <w:p w14:paraId="52F51BE1" w14:textId="77777777" w:rsidR="00AD11A1" w:rsidRDefault="00AD11A1" w:rsidP="00AD11A1">
            <w:pPr>
              <w:spacing w:after="0"/>
              <w:rPr>
                <w:rFonts w:cs="Arial"/>
                <w:color w:val="auto"/>
                <w:sz w:val="20"/>
                <w:szCs w:val="20"/>
              </w:rPr>
            </w:pPr>
          </w:p>
          <w:p w14:paraId="0BE065CA" w14:textId="77777777" w:rsidR="00AD11A1" w:rsidRDefault="00AD11A1" w:rsidP="00AD11A1">
            <w:pPr>
              <w:spacing w:after="0"/>
              <w:rPr>
                <w:rFonts w:cs="Arial"/>
                <w:color w:val="auto"/>
                <w:sz w:val="20"/>
                <w:szCs w:val="20"/>
              </w:rPr>
            </w:pPr>
          </w:p>
          <w:p w14:paraId="3AADBDDD" w14:textId="77777777" w:rsidR="00AD11A1" w:rsidRDefault="00AD11A1" w:rsidP="00AD11A1">
            <w:pPr>
              <w:spacing w:after="0"/>
              <w:rPr>
                <w:rFonts w:cs="Arial"/>
                <w:color w:val="auto"/>
                <w:sz w:val="20"/>
                <w:szCs w:val="20"/>
              </w:rPr>
            </w:pPr>
          </w:p>
          <w:p w14:paraId="3659AC11" w14:textId="77777777" w:rsidR="00AD11A1" w:rsidRDefault="00AD11A1" w:rsidP="00AD11A1">
            <w:pPr>
              <w:spacing w:after="0"/>
              <w:rPr>
                <w:rFonts w:cs="Arial"/>
                <w:color w:val="auto"/>
                <w:sz w:val="20"/>
                <w:szCs w:val="20"/>
              </w:rPr>
            </w:pPr>
          </w:p>
          <w:p w14:paraId="2B89370F" w14:textId="77777777" w:rsidR="004F25BC" w:rsidRDefault="004F25BC" w:rsidP="00AD11A1">
            <w:pPr>
              <w:spacing w:after="0"/>
              <w:rPr>
                <w:rFonts w:cs="Arial"/>
                <w:color w:val="auto"/>
                <w:sz w:val="20"/>
                <w:szCs w:val="20"/>
              </w:rPr>
            </w:pPr>
          </w:p>
          <w:p w14:paraId="292AC76B" w14:textId="77777777" w:rsidR="00AD11A1" w:rsidRDefault="00AD11A1" w:rsidP="00AD11A1">
            <w:pPr>
              <w:spacing w:after="0"/>
              <w:rPr>
                <w:rFonts w:cs="Arial"/>
                <w:color w:val="auto"/>
                <w:sz w:val="20"/>
                <w:szCs w:val="20"/>
              </w:rPr>
            </w:pPr>
          </w:p>
          <w:p w14:paraId="451559D6" w14:textId="77777777" w:rsidR="001C0605" w:rsidRPr="001C0605" w:rsidRDefault="001C0605" w:rsidP="00AD11A1">
            <w:pPr>
              <w:spacing w:after="0"/>
              <w:rPr>
                <w:rFonts w:cs="Arial"/>
                <w:color w:val="auto"/>
                <w:sz w:val="20"/>
                <w:szCs w:val="20"/>
              </w:rPr>
            </w:pPr>
            <w:r w:rsidRPr="001C0605">
              <w:rPr>
                <w:rFonts w:cs="Arial"/>
                <w:color w:val="auto"/>
                <w:sz w:val="20"/>
                <w:szCs w:val="20"/>
              </w:rPr>
              <w:lastRenderedPageBreak/>
              <w:t>0.610</w:t>
            </w:r>
          </w:p>
          <w:p w14:paraId="5F245137" w14:textId="77777777" w:rsidR="001C0605" w:rsidRPr="001C0605" w:rsidRDefault="001C0605" w:rsidP="00AD11A1">
            <w:pPr>
              <w:spacing w:after="0"/>
              <w:rPr>
                <w:rFonts w:cs="Arial"/>
                <w:color w:val="auto"/>
                <w:sz w:val="20"/>
                <w:szCs w:val="20"/>
              </w:rPr>
            </w:pPr>
          </w:p>
          <w:p w14:paraId="0F4C8918" w14:textId="77777777" w:rsidR="001C0605" w:rsidRDefault="001C0605" w:rsidP="00AD11A1">
            <w:pPr>
              <w:spacing w:after="0"/>
              <w:rPr>
                <w:rFonts w:cs="Arial"/>
                <w:color w:val="auto"/>
                <w:sz w:val="20"/>
                <w:szCs w:val="20"/>
              </w:rPr>
            </w:pPr>
          </w:p>
          <w:p w14:paraId="7DABE31E" w14:textId="77777777" w:rsidR="00AD11A1" w:rsidRDefault="00AD11A1" w:rsidP="00AD11A1">
            <w:pPr>
              <w:spacing w:after="0"/>
              <w:rPr>
                <w:rFonts w:cs="Arial"/>
                <w:color w:val="auto"/>
                <w:sz w:val="20"/>
                <w:szCs w:val="20"/>
              </w:rPr>
            </w:pPr>
          </w:p>
          <w:p w14:paraId="4634F9B2" w14:textId="77777777" w:rsidR="00AD11A1" w:rsidRPr="001C0605" w:rsidRDefault="00AD11A1" w:rsidP="00AD11A1">
            <w:pPr>
              <w:spacing w:after="0"/>
              <w:rPr>
                <w:rFonts w:cs="Arial"/>
                <w:color w:val="auto"/>
                <w:sz w:val="20"/>
                <w:szCs w:val="20"/>
              </w:rPr>
            </w:pPr>
          </w:p>
          <w:p w14:paraId="06341698" w14:textId="77777777" w:rsidR="001C0605" w:rsidRPr="001C0605" w:rsidRDefault="001C0605" w:rsidP="00AD11A1">
            <w:pPr>
              <w:spacing w:after="0"/>
              <w:rPr>
                <w:rFonts w:cs="Arial"/>
                <w:color w:val="auto"/>
                <w:sz w:val="20"/>
                <w:szCs w:val="20"/>
              </w:rPr>
            </w:pPr>
            <w:r w:rsidRPr="001C0605">
              <w:rPr>
                <w:rFonts w:cs="Arial"/>
                <w:color w:val="auto"/>
                <w:sz w:val="20"/>
                <w:szCs w:val="20"/>
              </w:rPr>
              <w:t>1.690</w:t>
            </w:r>
          </w:p>
          <w:p w14:paraId="17537387" w14:textId="77777777" w:rsidR="001C0605" w:rsidRPr="001C0605" w:rsidRDefault="001C0605" w:rsidP="00AD11A1">
            <w:pPr>
              <w:spacing w:after="0"/>
              <w:rPr>
                <w:rFonts w:cs="Arial"/>
                <w:color w:val="auto"/>
                <w:sz w:val="20"/>
                <w:szCs w:val="20"/>
              </w:rPr>
            </w:pPr>
          </w:p>
          <w:p w14:paraId="703E0915" w14:textId="77777777" w:rsidR="001C0605" w:rsidRDefault="001C0605" w:rsidP="00AD11A1">
            <w:pPr>
              <w:spacing w:after="0"/>
              <w:rPr>
                <w:rFonts w:cs="Arial"/>
                <w:color w:val="auto"/>
                <w:sz w:val="20"/>
                <w:szCs w:val="20"/>
              </w:rPr>
            </w:pPr>
          </w:p>
          <w:p w14:paraId="7F9116F0" w14:textId="77777777" w:rsidR="00AD11A1" w:rsidRDefault="00AD11A1" w:rsidP="00AD11A1">
            <w:pPr>
              <w:spacing w:after="0"/>
              <w:rPr>
                <w:rFonts w:cs="Arial"/>
                <w:color w:val="auto"/>
                <w:sz w:val="20"/>
                <w:szCs w:val="20"/>
              </w:rPr>
            </w:pPr>
          </w:p>
          <w:p w14:paraId="7C29DF6F" w14:textId="77777777" w:rsidR="00AD11A1" w:rsidRDefault="00AD11A1" w:rsidP="00AD11A1">
            <w:pPr>
              <w:spacing w:after="0"/>
              <w:rPr>
                <w:rFonts w:cs="Arial"/>
                <w:color w:val="auto"/>
                <w:sz w:val="20"/>
                <w:szCs w:val="20"/>
              </w:rPr>
            </w:pPr>
          </w:p>
          <w:p w14:paraId="6D6D950A" w14:textId="77777777" w:rsidR="00AD11A1" w:rsidRPr="001C0605" w:rsidRDefault="00AD11A1" w:rsidP="00AD11A1">
            <w:pPr>
              <w:spacing w:after="0"/>
              <w:rPr>
                <w:rFonts w:cs="Arial"/>
                <w:color w:val="auto"/>
                <w:sz w:val="20"/>
                <w:szCs w:val="20"/>
              </w:rPr>
            </w:pPr>
          </w:p>
          <w:p w14:paraId="16EF698F" w14:textId="77777777" w:rsidR="001C0605" w:rsidRPr="001C0605" w:rsidRDefault="001C0605" w:rsidP="00AD11A1">
            <w:pPr>
              <w:spacing w:after="0"/>
              <w:rPr>
                <w:rFonts w:cs="Arial"/>
                <w:color w:val="auto"/>
                <w:sz w:val="20"/>
                <w:szCs w:val="20"/>
              </w:rPr>
            </w:pPr>
            <w:r w:rsidRPr="001C0605">
              <w:rPr>
                <w:rFonts w:cs="Arial"/>
                <w:color w:val="auto"/>
                <w:sz w:val="20"/>
                <w:szCs w:val="20"/>
              </w:rPr>
              <w:t>0.751</w:t>
            </w:r>
          </w:p>
          <w:p w14:paraId="79B16165" w14:textId="77777777" w:rsidR="001C0605" w:rsidRPr="001C0605" w:rsidRDefault="001C0605" w:rsidP="00AD11A1">
            <w:pPr>
              <w:spacing w:after="0"/>
              <w:rPr>
                <w:rFonts w:cs="Arial"/>
                <w:color w:val="auto"/>
                <w:sz w:val="20"/>
                <w:szCs w:val="20"/>
              </w:rPr>
            </w:pPr>
          </w:p>
          <w:p w14:paraId="24F266B7" w14:textId="77777777" w:rsidR="001C0605" w:rsidRDefault="001C0605" w:rsidP="00AD11A1">
            <w:pPr>
              <w:spacing w:after="0"/>
              <w:rPr>
                <w:rFonts w:cs="Arial"/>
                <w:color w:val="auto"/>
                <w:sz w:val="20"/>
                <w:szCs w:val="20"/>
              </w:rPr>
            </w:pPr>
          </w:p>
          <w:p w14:paraId="3CCF1C38" w14:textId="77777777" w:rsidR="00AD11A1" w:rsidRDefault="00AD11A1" w:rsidP="00AD11A1">
            <w:pPr>
              <w:spacing w:after="0"/>
              <w:rPr>
                <w:rFonts w:cs="Arial"/>
                <w:color w:val="auto"/>
                <w:sz w:val="20"/>
                <w:szCs w:val="20"/>
              </w:rPr>
            </w:pPr>
          </w:p>
          <w:p w14:paraId="707A71F9" w14:textId="77777777" w:rsidR="00AD11A1" w:rsidRPr="001C0605" w:rsidRDefault="00AD11A1" w:rsidP="00AD11A1">
            <w:pPr>
              <w:spacing w:after="0"/>
              <w:rPr>
                <w:rFonts w:cs="Arial"/>
                <w:color w:val="auto"/>
                <w:sz w:val="20"/>
                <w:szCs w:val="20"/>
              </w:rPr>
            </w:pPr>
          </w:p>
          <w:p w14:paraId="025B3A40" w14:textId="77777777" w:rsidR="001C0605" w:rsidRPr="001C0605" w:rsidRDefault="001C0605" w:rsidP="00AD11A1">
            <w:pPr>
              <w:spacing w:after="0"/>
              <w:rPr>
                <w:rFonts w:cs="Arial"/>
                <w:color w:val="auto"/>
                <w:sz w:val="20"/>
                <w:szCs w:val="20"/>
              </w:rPr>
            </w:pPr>
            <w:r w:rsidRPr="001C0605">
              <w:rPr>
                <w:rFonts w:cs="Arial"/>
                <w:color w:val="auto"/>
                <w:sz w:val="20"/>
                <w:szCs w:val="20"/>
              </w:rPr>
              <w:t>0.770</w:t>
            </w:r>
          </w:p>
          <w:p w14:paraId="00D64C78" w14:textId="77777777" w:rsidR="001C0605" w:rsidRPr="001C0605" w:rsidRDefault="001C0605" w:rsidP="00AD11A1">
            <w:pPr>
              <w:spacing w:after="0"/>
              <w:rPr>
                <w:rFonts w:cs="Arial"/>
                <w:color w:val="auto"/>
                <w:sz w:val="20"/>
                <w:szCs w:val="20"/>
              </w:rPr>
            </w:pPr>
          </w:p>
          <w:p w14:paraId="3840594F" w14:textId="77777777" w:rsidR="001C0605" w:rsidRPr="001C0605" w:rsidRDefault="001C0605" w:rsidP="00AD11A1">
            <w:pPr>
              <w:spacing w:after="0"/>
              <w:rPr>
                <w:rFonts w:cs="Arial"/>
                <w:color w:val="auto"/>
                <w:sz w:val="20"/>
                <w:szCs w:val="20"/>
              </w:rPr>
            </w:pPr>
          </w:p>
          <w:p w14:paraId="17AF01A4" w14:textId="77777777" w:rsidR="001C0605" w:rsidRPr="001C0605" w:rsidRDefault="001C0605" w:rsidP="00AD11A1">
            <w:pPr>
              <w:spacing w:after="0"/>
              <w:rPr>
                <w:rFonts w:cs="Arial"/>
                <w:color w:val="auto"/>
                <w:sz w:val="20"/>
                <w:szCs w:val="20"/>
              </w:rPr>
            </w:pPr>
          </w:p>
          <w:p w14:paraId="2FDE9E10" w14:textId="77777777" w:rsidR="001C0605" w:rsidRDefault="001C0605" w:rsidP="00AD11A1">
            <w:pPr>
              <w:spacing w:after="0"/>
              <w:rPr>
                <w:rFonts w:cs="Arial"/>
                <w:color w:val="auto"/>
                <w:sz w:val="20"/>
                <w:szCs w:val="20"/>
              </w:rPr>
            </w:pPr>
          </w:p>
          <w:p w14:paraId="19B2709F" w14:textId="77777777" w:rsidR="00AD11A1" w:rsidRDefault="00AD11A1" w:rsidP="00AD11A1">
            <w:pPr>
              <w:spacing w:after="0"/>
              <w:rPr>
                <w:rFonts w:cs="Arial"/>
                <w:color w:val="auto"/>
                <w:sz w:val="20"/>
                <w:szCs w:val="20"/>
              </w:rPr>
            </w:pPr>
          </w:p>
          <w:p w14:paraId="6D9739EF" w14:textId="77777777" w:rsidR="00AD11A1" w:rsidRPr="001C0605" w:rsidRDefault="00AD11A1" w:rsidP="00AD11A1">
            <w:pPr>
              <w:spacing w:after="0"/>
              <w:rPr>
                <w:rFonts w:cs="Arial"/>
                <w:color w:val="auto"/>
                <w:sz w:val="20"/>
                <w:szCs w:val="20"/>
              </w:rPr>
            </w:pPr>
          </w:p>
          <w:p w14:paraId="0A62891C" w14:textId="77777777" w:rsidR="001C0605" w:rsidRPr="001C0605" w:rsidRDefault="001C0605" w:rsidP="00AD11A1">
            <w:pPr>
              <w:spacing w:after="0"/>
              <w:rPr>
                <w:rFonts w:cs="Arial"/>
                <w:color w:val="auto"/>
                <w:sz w:val="20"/>
                <w:szCs w:val="20"/>
              </w:rPr>
            </w:pPr>
          </w:p>
          <w:p w14:paraId="01329A9E" w14:textId="77777777" w:rsidR="001C0605" w:rsidRPr="001C0605" w:rsidRDefault="001C0605" w:rsidP="00AD11A1">
            <w:pPr>
              <w:spacing w:after="0"/>
              <w:rPr>
                <w:rFonts w:cs="Arial"/>
                <w:color w:val="auto"/>
                <w:sz w:val="20"/>
                <w:szCs w:val="20"/>
              </w:rPr>
            </w:pPr>
            <w:r w:rsidRPr="001C0605">
              <w:rPr>
                <w:rFonts w:cs="Arial"/>
                <w:color w:val="auto"/>
                <w:sz w:val="20"/>
                <w:szCs w:val="20"/>
              </w:rPr>
              <w:t>0.142</w:t>
            </w:r>
          </w:p>
          <w:p w14:paraId="0D624FA8" w14:textId="77777777" w:rsidR="001C0605" w:rsidRPr="001C0605" w:rsidRDefault="001C0605" w:rsidP="00AD11A1">
            <w:pPr>
              <w:spacing w:after="0"/>
              <w:rPr>
                <w:rFonts w:cs="Arial"/>
                <w:color w:val="auto"/>
                <w:sz w:val="20"/>
                <w:szCs w:val="20"/>
              </w:rPr>
            </w:pPr>
          </w:p>
          <w:p w14:paraId="0F96929D" w14:textId="77777777" w:rsidR="001C0605" w:rsidRPr="001C0605" w:rsidRDefault="001C0605" w:rsidP="00AD11A1">
            <w:pPr>
              <w:spacing w:after="0"/>
              <w:rPr>
                <w:rFonts w:cs="Arial"/>
                <w:color w:val="auto"/>
                <w:sz w:val="20"/>
                <w:szCs w:val="20"/>
              </w:rPr>
            </w:pPr>
          </w:p>
          <w:p w14:paraId="1E8340F4" w14:textId="77777777" w:rsidR="001C0605" w:rsidRPr="001C0605" w:rsidRDefault="001C0605" w:rsidP="00AD11A1">
            <w:pPr>
              <w:spacing w:after="0"/>
              <w:rPr>
                <w:rFonts w:cs="Arial"/>
                <w:color w:val="auto"/>
                <w:sz w:val="20"/>
                <w:szCs w:val="20"/>
              </w:rPr>
            </w:pPr>
          </w:p>
          <w:p w14:paraId="2C5F9D68" w14:textId="77777777" w:rsidR="001C0605" w:rsidRPr="001C0605" w:rsidRDefault="001C0605" w:rsidP="00AD11A1">
            <w:pPr>
              <w:spacing w:after="0"/>
              <w:rPr>
                <w:rFonts w:cs="Arial"/>
                <w:color w:val="auto"/>
                <w:sz w:val="20"/>
                <w:szCs w:val="20"/>
              </w:rPr>
            </w:pPr>
          </w:p>
          <w:p w14:paraId="6B2668EC" w14:textId="77777777" w:rsidR="001C0605" w:rsidRPr="001C0605" w:rsidRDefault="001C0605" w:rsidP="00AD11A1">
            <w:pPr>
              <w:spacing w:after="0"/>
              <w:rPr>
                <w:rFonts w:cs="Arial"/>
                <w:color w:val="auto"/>
                <w:sz w:val="20"/>
                <w:szCs w:val="20"/>
              </w:rPr>
            </w:pPr>
          </w:p>
          <w:p w14:paraId="3B940887" w14:textId="77777777" w:rsidR="001C0605" w:rsidRPr="001C0605" w:rsidRDefault="001C0605" w:rsidP="00AD11A1">
            <w:pPr>
              <w:spacing w:after="0"/>
              <w:rPr>
                <w:rFonts w:cs="Arial"/>
                <w:color w:val="auto"/>
                <w:sz w:val="20"/>
                <w:szCs w:val="20"/>
              </w:rPr>
            </w:pPr>
          </w:p>
          <w:p w14:paraId="3917FCBC" w14:textId="77777777" w:rsidR="001C0605" w:rsidRPr="001C0605" w:rsidRDefault="001C0605" w:rsidP="00AD11A1">
            <w:pPr>
              <w:spacing w:after="0"/>
              <w:rPr>
                <w:rFonts w:cs="Arial"/>
                <w:color w:val="auto"/>
                <w:sz w:val="20"/>
                <w:szCs w:val="20"/>
              </w:rPr>
            </w:pPr>
          </w:p>
          <w:p w14:paraId="68477C08" w14:textId="77777777" w:rsidR="001C0605" w:rsidRPr="001C0605" w:rsidRDefault="001C0605" w:rsidP="00AD11A1">
            <w:pPr>
              <w:spacing w:after="0"/>
              <w:rPr>
                <w:rFonts w:cs="Arial"/>
                <w:color w:val="auto"/>
                <w:sz w:val="20"/>
                <w:szCs w:val="20"/>
              </w:rPr>
            </w:pPr>
          </w:p>
          <w:p w14:paraId="196E208A" w14:textId="77777777" w:rsidR="001C0605" w:rsidRPr="001C0605" w:rsidRDefault="001C0605" w:rsidP="00AD11A1">
            <w:pPr>
              <w:spacing w:after="0"/>
              <w:rPr>
                <w:rFonts w:cs="Arial"/>
                <w:color w:val="auto"/>
                <w:sz w:val="20"/>
                <w:szCs w:val="20"/>
              </w:rPr>
            </w:pPr>
          </w:p>
          <w:p w14:paraId="30E31B9C" w14:textId="77777777" w:rsidR="001C0605" w:rsidRPr="001C0605" w:rsidRDefault="001C0605" w:rsidP="00AD11A1">
            <w:pPr>
              <w:spacing w:after="0"/>
              <w:rPr>
                <w:rFonts w:cs="Arial"/>
                <w:color w:val="auto"/>
                <w:sz w:val="20"/>
                <w:szCs w:val="20"/>
              </w:rPr>
            </w:pPr>
          </w:p>
          <w:p w14:paraId="13A70278" w14:textId="77777777" w:rsidR="001C0605" w:rsidRDefault="001C0605" w:rsidP="00AD11A1">
            <w:pPr>
              <w:spacing w:after="0"/>
              <w:rPr>
                <w:rFonts w:cs="Arial"/>
                <w:color w:val="auto"/>
                <w:sz w:val="20"/>
                <w:szCs w:val="20"/>
              </w:rPr>
            </w:pPr>
          </w:p>
          <w:p w14:paraId="310665C6" w14:textId="77777777" w:rsidR="00AD11A1" w:rsidRDefault="00AD11A1" w:rsidP="00AD11A1">
            <w:pPr>
              <w:spacing w:after="0"/>
              <w:rPr>
                <w:rFonts w:cs="Arial"/>
                <w:color w:val="auto"/>
                <w:sz w:val="20"/>
                <w:szCs w:val="20"/>
              </w:rPr>
            </w:pPr>
          </w:p>
          <w:p w14:paraId="5D7B3D10" w14:textId="77777777" w:rsidR="00AD11A1" w:rsidRDefault="00AD11A1" w:rsidP="00AD11A1">
            <w:pPr>
              <w:spacing w:after="0"/>
              <w:rPr>
                <w:rFonts w:cs="Arial"/>
                <w:color w:val="auto"/>
                <w:sz w:val="20"/>
                <w:szCs w:val="20"/>
              </w:rPr>
            </w:pPr>
          </w:p>
          <w:p w14:paraId="5BE26A60" w14:textId="77777777" w:rsidR="00AD11A1" w:rsidRDefault="00AD11A1" w:rsidP="00AD11A1">
            <w:pPr>
              <w:spacing w:after="0"/>
              <w:rPr>
                <w:rFonts w:cs="Arial"/>
                <w:color w:val="auto"/>
                <w:sz w:val="20"/>
                <w:szCs w:val="20"/>
              </w:rPr>
            </w:pPr>
          </w:p>
          <w:p w14:paraId="1817BD5E" w14:textId="77777777" w:rsidR="00AD11A1" w:rsidRDefault="00AD11A1" w:rsidP="00AD11A1">
            <w:pPr>
              <w:spacing w:after="0"/>
              <w:rPr>
                <w:rFonts w:cs="Arial"/>
                <w:color w:val="auto"/>
                <w:sz w:val="20"/>
                <w:szCs w:val="20"/>
              </w:rPr>
            </w:pPr>
          </w:p>
          <w:p w14:paraId="64DBF386" w14:textId="77777777" w:rsidR="00AD11A1" w:rsidRPr="001C0605" w:rsidRDefault="00AD11A1" w:rsidP="00AD11A1">
            <w:pPr>
              <w:spacing w:after="0"/>
              <w:rPr>
                <w:rFonts w:cs="Arial"/>
                <w:color w:val="auto"/>
                <w:sz w:val="20"/>
                <w:szCs w:val="20"/>
              </w:rPr>
            </w:pPr>
          </w:p>
          <w:p w14:paraId="0916846C" w14:textId="77777777" w:rsidR="001C0605" w:rsidRPr="001C0605" w:rsidRDefault="001C0605" w:rsidP="00AD11A1">
            <w:pPr>
              <w:spacing w:after="0"/>
              <w:rPr>
                <w:rFonts w:cs="Arial"/>
                <w:sz w:val="20"/>
                <w:szCs w:val="20"/>
              </w:rPr>
            </w:pPr>
            <w:r w:rsidRPr="001C0605">
              <w:rPr>
                <w:rFonts w:cs="Arial"/>
                <w:color w:val="auto"/>
                <w:sz w:val="20"/>
                <w:szCs w:val="20"/>
              </w:rPr>
              <w:t>0.000</w:t>
            </w:r>
          </w:p>
        </w:tc>
        <w:tc>
          <w:tcPr>
            <w:tcW w:w="3260" w:type="dxa"/>
          </w:tcPr>
          <w:p w14:paraId="3FE2DA02" w14:textId="32F9049C" w:rsidR="001C0605" w:rsidRDefault="001C0605" w:rsidP="00AD11A1">
            <w:pPr>
              <w:spacing w:after="0"/>
              <w:rPr>
                <w:rFonts w:eastAsiaTheme="minorHAnsi" w:cs="Arial"/>
                <w:sz w:val="20"/>
                <w:szCs w:val="20"/>
              </w:rPr>
            </w:pPr>
            <w:r w:rsidRPr="001C0605">
              <w:rPr>
                <w:rFonts w:eastAsiaTheme="minorHAnsi" w:cs="Arial"/>
                <w:sz w:val="20"/>
                <w:szCs w:val="20"/>
              </w:rPr>
              <w:lastRenderedPageBreak/>
              <w:t>Road opening took place on 31 October 2016, with outstanding work on landscaping and motorway communications sch</w:t>
            </w:r>
            <w:r w:rsidR="007F1275">
              <w:rPr>
                <w:rFonts w:eastAsiaTheme="minorHAnsi" w:cs="Arial"/>
                <w:sz w:val="20"/>
                <w:szCs w:val="20"/>
              </w:rPr>
              <w:t>eduled for completion by Mar 17.</w:t>
            </w:r>
          </w:p>
          <w:p w14:paraId="057A07E8" w14:textId="77777777" w:rsidR="00AD11A1" w:rsidRDefault="00AD11A1" w:rsidP="00AD11A1">
            <w:pPr>
              <w:spacing w:after="0"/>
              <w:rPr>
                <w:rFonts w:eastAsiaTheme="minorHAnsi" w:cs="Arial"/>
                <w:sz w:val="20"/>
                <w:szCs w:val="20"/>
              </w:rPr>
            </w:pPr>
          </w:p>
          <w:p w14:paraId="4A12084D" w14:textId="77777777" w:rsidR="004F25BC" w:rsidRPr="001C0605" w:rsidRDefault="004F25BC" w:rsidP="00AD11A1">
            <w:pPr>
              <w:spacing w:after="0"/>
              <w:rPr>
                <w:rFonts w:eastAsiaTheme="minorHAnsi" w:cs="Arial"/>
                <w:sz w:val="20"/>
                <w:szCs w:val="20"/>
              </w:rPr>
            </w:pPr>
          </w:p>
          <w:p w14:paraId="7CD25018" w14:textId="2E997C2A" w:rsidR="001C0605" w:rsidRPr="001C0605" w:rsidRDefault="001C0605" w:rsidP="00AD11A1">
            <w:pPr>
              <w:spacing w:after="0"/>
              <w:rPr>
                <w:rFonts w:cs="Arial"/>
                <w:sz w:val="20"/>
                <w:szCs w:val="20"/>
              </w:rPr>
            </w:pPr>
            <w:r w:rsidRPr="001C0605">
              <w:rPr>
                <w:rFonts w:cs="Arial"/>
                <w:sz w:val="20"/>
                <w:szCs w:val="20"/>
              </w:rPr>
              <w:lastRenderedPageBreak/>
              <w:t>Final Invoice expected in 16/17</w:t>
            </w:r>
            <w:r w:rsidR="007F1275">
              <w:rPr>
                <w:rFonts w:cs="Arial"/>
                <w:sz w:val="20"/>
                <w:szCs w:val="20"/>
              </w:rPr>
              <w:t>.</w:t>
            </w:r>
          </w:p>
          <w:p w14:paraId="2B57B2F7" w14:textId="77777777" w:rsidR="001C0605" w:rsidRPr="001C0605" w:rsidRDefault="001C0605" w:rsidP="00AD11A1">
            <w:pPr>
              <w:spacing w:after="0"/>
              <w:rPr>
                <w:rFonts w:cs="Arial"/>
                <w:sz w:val="20"/>
                <w:szCs w:val="20"/>
              </w:rPr>
            </w:pPr>
          </w:p>
          <w:p w14:paraId="5E796626" w14:textId="77777777" w:rsidR="001C0605" w:rsidRDefault="001C0605" w:rsidP="00AD11A1">
            <w:pPr>
              <w:spacing w:after="0"/>
              <w:rPr>
                <w:rFonts w:cs="Arial"/>
                <w:sz w:val="20"/>
                <w:szCs w:val="20"/>
              </w:rPr>
            </w:pPr>
          </w:p>
          <w:p w14:paraId="795C0EFB" w14:textId="77777777" w:rsidR="00AD11A1" w:rsidRDefault="00AD11A1" w:rsidP="00AD11A1">
            <w:pPr>
              <w:spacing w:after="0"/>
              <w:rPr>
                <w:rFonts w:cs="Arial"/>
                <w:sz w:val="20"/>
                <w:szCs w:val="20"/>
              </w:rPr>
            </w:pPr>
          </w:p>
          <w:p w14:paraId="30D5413F" w14:textId="77777777" w:rsidR="004F25BC" w:rsidRPr="001C0605" w:rsidRDefault="004F25BC" w:rsidP="00AD11A1">
            <w:pPr>
              <w:spacing w:after="0"/>
              <w:rPr>
                <w:rFonts w:cs="Arial"/>
                <w:sz w:val="20"/>
                <w:szCs w:val="20"/>
              </w:rPr>
            </w:pPr>
          </w:p>
          <w:p w14:paraId="7250B763" w14:textId="62D8B4B5" w:rsidR="001C0605" w:rsidRPr="001C0605" w:rsidRDefault="001C0605" w:rsidP="00AD11A1">
            <w:pPr>
              <w:spacing w:after="0"/>
              <w:rPr>
                <w:rFonts w:cs="Arial"/>
                <w:color w:val="FF0000"/>
                <w:sz w:val="20"/>
                <w:szCs w:val="20"/>
              </w:rPr>
            </w:pPr>
            <w:r w:rsidRPr="001C0605">
              <w:rPr>
                <w:rFonts w:cs="Arial"/>
                <w:sz w:val="20"/>
                <w:szCs w:val="20"/>
              </w:rPr>
              <w:t xml:space="preserve">Substantive programme to be completed by </w:t>
            </w:r>
            <w:r w:rsidRPr="001C0605">
              <w:rPr>
                <w:rFonts w:cs="Arial"/>
                <w:color w:val="auto"/>
                <w:sz w:val="20"/>
                <w:szCs w:val="20"/>
              </w:rPr>
              <w:t>Mar 2018, but one project has been delayed due land acquisition issues, so this may not complete until Mar 2019</w:t>
            </w:r>
            <w:r w:rsidR="007F1275">
              <w:rPr>
                <w:rFonts w:cs="Arial"/>
                <w:color w:val="auto"/>
                <w:sz w:val="20"/>
                <w:szCs w:val="20"/>
              </w:rPr>
              <w:t>.</w:t>
            </w:r>
          </w:p>
          <w:p w14:paraId="1D984D46" w14:textId="77777777" w:rsidR="001C0605" w:rsidRPr="001C0605" w:rsidRDefault="001C0605" w:rsidP="00AD11A1">
            <w:pPr>
              <w:spacing w:after="0"/>
              <w:rPr>
                <w:rFonts w:cs="Arial"/>
                <w:sz w:val="20"/>
                <w:szCs w:val="20"/>
              </w:rPr>
            </w:pPr>
          </w:p>
          <w:p w14:paraId="76D93717" w14:textId="0CDBAF17" w:rsidR="001C0605" w:rsidRDefault="001C0605" w:rsidP="00AD11A1">
            <w:pPr>
              <w:spacing w:after="0"/>
              <w:rPr>
                <w:rFonts w:cs="Arial"/>
                <w:sz w:val="20"/>
                <w:szCs w:val="20"/>
              </w:rPr>
            </w:pPr>
            <w:r w:rsidRPr="001C0605">
              <w:rPr>
                <w:rFonts w:cs="Arial"/>
                <w:sz w:val="20"/>
                <w:szCs w:val="20"/>
              </w:rPr>
              <w:t>Majority of work completed. A bus lane, off road parking and Statutory Quality Bus Partnership to be completed</w:t>
            </w:r>
            <w:r w:rsidR="007F1275">
              <w:rPr>
                <w:rFonts w:cs="Arial"/>
                <w:sz w:val="20"/>
                <w:szCs w:val="20"/>
              </w:rPr>
              <w:t>.</w:t>
            </w:r>
          </w:p>
          <w:p w14:paraId="2473514C" w14:textId="77777777" w:rsidR="00AD11A1" w:rsidRPr="001C0605" w:rsidRDefault="00AD11A1" w:rsidP="00AD11A1">
            <w:pPr>
              <w:spacing w:after="0"/>
              <w:rPr>
                <w:rFonts w:cs="Arial"/>
                <w:sz w:val="20"/>
                <w:szCs w:val="20"/>
              </w:rPr>
            </w:pPr>
          </w:p>
          <w:p w14:paraId="06236432" w14:textId="3D414AB4" w:rsidR="001C0605" w:rsidRPr="001C0605" w:rsidRDefault="001C0605" w:rsidP="00AD11A1">
            <w:pPr>
              <w:spacing w:after="0"/>
              <w:rPr>
                <w:rFonts w:cs="Arial"/>
                <w:color w:val="FF0000"/>
                <w:sz w:val="20"/>
                <w:szCs w:val="20"/>
              </w:rPr>
            </w:pPr>
            <w:r w:rsidRPr="001C0605">
              <w:rPr>
                <w:color w:val="auto"/>
                <w:sz w:val="20"/>
                <w:szCs w:val="20"/>
              </w:rPr>
              <w:t>Scheme delivery on programme. Manchester Road complete. The Mall and Curzon Street south substantially complete and St James's Street started. Advanced preparation work ahead of programme</w:t>
            </w:r>
            <w:r w:rsidR="007F1275">
              <w:rPr>
                <w:color w:val="auto"/>
                <w:sz w:val="20"/>
                <w:szCs w:val="20"/>
              </w:rPr>
              <w:t>.</w:t>
            </w:r>
          </w:p>
          <w:p w14:paraId="16C788F1" w14:textId="77777777" w:rsidR="001C0605" w:rsidRPr="001C0605" w:rsidRDefault="001C0605" w:rsidP="00AD11A1">
            <w:pPr>
              <w:spacing w:after="0"/>
              <w:rPr>
                <w:rFonts w:cs="Arial"/>
                <w:sz w:val="20"/>
                <w:szCs w:val="20"/>
              </w:rPr>
            </w:pPr>
          </w:p>
          <w:p w14:paraId="7FDD308E" w14:textId="77777777" w:rsidR="001C0605" w:rsidRPr="001C0605" w:rsidRDefault="001C0605" w:rsidP="00AD11A1">
            <w:pPr>
              <w:spacing w:after="0"/>
              <w:rPr>
                <w:rFonts w:cs="Arial"/>
                <w:sz w:val="20"/>
                <w:szCs w:val="20"/>
              </w:rPr>
            </w:pPr>
            <w:r w:rsidRPr="001C0605">
              <w:rPr>
                <w:rFonts w:cs="Arial"/>
                <w:sz w:val="20"/>
                <w:szCs w:val="20"/>
              </w:rPr>
              <w:t>Delivery has been delayed due to five factors</w:t>
            </w:r>
          </w:p>
          <w:p w14:paraId="639CC1D4" w14:textId="77777777" w:rsidR="001C0605" w:rsidRPr="001C0605" w:rsidRDefault="001C0605" w:rsidP="00AD11A1">
            <w:pPr>
              <w:numPr>
                <w:ilvl w:val="0"/>
                <w:numId w:val="48"/>
              </w:numPr>
              <w:spacing w:after="0"/>
              <w:contextualSpacing/>
              <w:jc w:val="left"/>
              <w:rPr>
                <w:rFonts w:cs="Arial"/>
                <w:sz w:val="20"/>
                <w:szCs w:val="20"/>
              </w:rPr>
            </w:pPr>
            <w:r w:rsidRPr="001C0605">
              <w:rPr>
                <w:rFonts w:cs="Arial"/>
                <w:sz w:val="20"/>
                <w:szCs w:val="20"/>
              </w:rPr>
              <w:t>Objection to tarmac surfacing</w:t>
            </w:r>
          </w:p>
          <w:p w14:paraId="0FC4C0CE" w14:textId="57889D29" w:rsidR="001C0605" w:rsidRPr="001C0605" w:rsidRDefault="004D5F53" w:rsidP="00AD11A1">
            <w:pPr>
              <w:numPr>
                <w:ilvl w:val="0"/>
                <w:numId w:val="48"/>
              </w:numPr>
              <w:spacing w:after="0"/>
              <w:contextualSpacing/>
              <w:jc w:val="left"/>
              <w:rPr>
                <w:rFonts w:cs="Arial"/>
                <w:sz w:val="20"/>
                <w:szCs w:val="20"/>
              </w:rPr>
            </w:pPr>
            <w:r>
              <w:rPr>
                <w:rFonts w:cs="Arial"/>
                <w:sz w:val="20"/>
                <w:szCs w:val="20"/>
              </w:rPr>
              <w:t>Negotiations with land owners</w:t>
            </w:r>
          </w:p>
          <w:p w14:paraId="0A2549B3" w14:textId="77777777" w:rsidR="001C0605" w:rsidRPr="001C0605" w:rsidRDefault="001C0605" w:rsidP="00AD11A1">
            <w:pPr>
              <w:numPr>
                <w:ilvl w:val="0"/>
                <w:numId w:val="48"/>
              </w:numPr>
              <w:spacing w:after="0"/>
              <w:contextualSpacing/>
              <w:jc w:val="left"/>
              <w:rPr>
                <w:rFonts w:cs="Arial"/>
                <w:sz w:val="20"/>
                <w:szCs w:val="20"/>
              </w:rPr>
            </w:pPr>
            <w:r w:rsidRPr="001C0605">
              <w:rPr>
                <w:rFonts w:cs="Arial"/>
                <w:sz w:val="20"/>
                <w:szCs w:val="20"/>
              </w:rPr>
              <w:t>Objections to upgrade from PROW to Bridleways</w:t>
            </w:r>
          </w:p>
          <w:p w14:paraId="5389079B" w14:textId="77777777" w:rsidR="001C0605" w:rsidRPr="001C0605" w:rsidRDefault="001C0605" w:rsidP="00AD11A1">
            <w:pPr>
              <w:numPr>
                <w:ilvl w:val="0"/>
                <w:numId w:val="48"/>
              </w:numPr>
              <w:spacing w:after="0"/>
              <w:contextualSpacing/>
              <w:jc w:val="left"/>
              <w:rPr>
                <w:rFonts w:cs="Arial"/>
                <w:sz w:val="20"/>
                <w:szCs w:val="20"/>
              </w:rPr>
            </w:pPr>
            <w:r w:rsidRPr="001C0605">
              <w:rPr>
                <w:rFonts w:cs="Arial"/>
                <w:sz w:val="20"/>
                <w:szCs w:val="20"/>
              </w:rPr>
              <w:t>Resolution of issues raised by flooding last December</w:t>
            </w:r>
          </w:p>
          <w:p w14:paraId="4AF5AC42" w14:textId="77777777" w:rsidR="001C0605" w:rsidRPr="001C0605" w:rsidRDefault="001C0605" w:rsidP="00AD11A1">
            <w:pPr>
              <w:numPr>
                <w:ilvl w:val="0"/>
                <w:numId w:val="48"/>
              </w:numPr>
              <w:spacing w:after="0"/>
              <w:contextualSpacing/>
              <w:jc w:val="left"/>
              <w:rPr>
                <w:rFonts w:cs="Arial"/>
                <w:sz w:val="20"/>
                <w:szCs w:val="20"/>
              </w:rPr>
            </w:pPr>
            <w:r w:rsidRPr="001C0605">
              <w:rPr>
                <w:rFonts w:cs="Arial"/>
                <w:sz w:val="20"/>
                <w:szCs w:val="20"/>
              </w:rPr>
              <w:t xml:space="preserve">Awaiting decision re Highways England potential delivery of 4 sections </w:t>
            </w:r>
          </w:p>
          <w:p w14:paraId="4DDE4FD8" w14:textId="77777777" w:rsidR="001C0605" w:rsidRPr="001C0605" w:rsidRDefault="001C0605" w:rsidP="00AD11A1">
            <w:pPr>
              <w:spacing w:after="0"/>
              <w:rPr>
                <w:rFonts w:cs="Arial"/>
                <w:sz w:val="20"/>
                <w:szCs w:val="20"/>
              </w:rPr>
            </w:pPr>
          </w:p>
          <w:p w14:paraId="64A9F293" w14:textId="77777777" w:rsidR="001C0605" w:rsidRPr="001C0605" w:rsidRDefault="001C0605" w:rsidP="00AD11A1">
            <w:pPr>
              <w:spacing w:after="0"/>
              <w:rPr>
                <w:rFonts w:cs="Arial"/>
                <w:sz w:val="20"/>
                <w:szCs w:val="20"/>
              </w:rPr>
            </w:pPr>
          </w:p>
          <w:p w14:paraId="66CBDAD3" w14:textId="6D1E44C6" w:rsidR="001C0605" w:rsidRPr="001C0605" w:rsidRDefault="001C0605" w:rsidP="00AD11A1">
            <w:pPr>
              <w:spacing w:after="0"/>
              <w:rPr>
                <w:rFonts w:cs="Arial"/>
                <w:sz w:val="20"/>
                <w:szCs w:val="20"/>
              </w:rPr>
            </w:pPr>
            <w:r w:rsidRPr="001C0605">
              <w:rPr>
                <w:rFonts w:cs="Arial"/>
                <w:sz w:val="20"/>
                <w:szCs w:val="20"/>
              </w:rPr>
              <w:t>Annual contribution at year end</w:t>
            </w:r>
            <w:r w:rsidR="007F1275">
              <w:rPr>
                <w:rFonts w:cs="Arial"/>
                <w:sz w:val="20"/>
                <w:szCs w:val="20"/>
              </w:rPr>
              <w:t>.</w:t>
            </w:r>
          </w:p>
        </w:tc>
      </w:tr>
      <w:tr w:rsidR="001C0605" w:rsidRPr="001C0605" w14:paraId="000220F1" w14:textId="77777777" w:rsidTr="008E5CB7">
        <w:trPr>
          <w:trHeight w:val="428"/>
        </w:trPr>
        <w:tc>
          <w:tcPr>
            <w:tcW w:w="1418" w:type="dxa"/>
            <w:shd w:val="clear" w:color="auto" w:fill="auto"/>
            <w:vAlign w:val="center"/>
          </w:tcPr>
          <w:p w14:paraId="735BEFCF" w14:textId="77777777" w:rsidR="001C0605" w:rsidRPr="001C0605" w:rsidRDefault="001C0605" w:rsidP="00AD11A1">
            <w:pPr>
              <w:spacing w:after="0"/>
              <w:rPr>
                <w:rFonts w:cs="Arial"/>
                <w:sz w:val="20"/>
                <w:szCs w:val="20"/>
              </w:rPr>
            </w:pPr>
            <w:r w:rsidRPr="001C0605">
              <w:rPr>
                <w:rFonts w:cs="Arial"/>
                <w:sz w:val="20"/>
                <w:szCs w:val="20"/>
              </w:rPr>
              <w:lastRenderedPageBreak/>
              <w:t>Highways</w:t>
            </w:r>
          </w:p>
        </w:tc>
        <w:tc>
          <w:tcPr>
            <w:tcW w:w="1701" w:type="dxa"/>
          </w:tcPr>
          <w:p w14:paraId="290BCDFD" w14:textId="72666E4C" w:rsidR="001C0605" w:rsidRDefault="001C0605" w:rsidP="00AD11A1">
            <w:pPr>
              <w:spacing w:after="0"/>
              <w:rPr>
                <w:rFonts w:cs="Arial"/>
                <w:sz w:val="20"/>
                <w:szCs w:val="20"/>
              </w:rPr>
            </w:pPr>
            <w:r w:rsidRPr="001C0605">
              <w:rPr>
                <w:rFonts w:cs="Arial"/>
                <w:sz w:val="20"/>
                <w:szCs w:val="20"/>
              </w:rPr>
              <w:t xml:space="preserve">Asset maintenance several years starts </w:t>
            </w:r>
            <w:r w:rsidRPr="001C0605">
              <w:rPr>
                <w:rFonts w:cs="Arial"/>
                <w:b/>
                <w:sz w:val="20"/>
                <w:szCs w:val="20"/>
              </w:rPr>
              <w:t xml:space="preserve">excluding </w:t>
            </w:r>
            <w:r w:rsidRPr="001C0605">
              <w:rPr>
                <w:rFonts w:cs="Arial"/>
                <w:sz w:val="20"/>
                <w:szCs w:val="20"/>
              </w:rPr>
              <w:t>Bridges and Local Priorities Response Fund</w:t>
            </w:r>
            <w:r w:rsidR="00006DDC">
              <w:rPr>
                <w:rFonts w:cs="Arial"/>
                <w:sz w:val="20"/>
                <w:szCs w:val="20"/>
              </w:rPr>
              <w:t xml:space="preserve"> </w:t>
            </w:r>
            <w:r w:rsidRPr="001C0605">
              <w:rPr>
                <w:rFonts w:cs="Arial"/>
                <w:sz w:val="20"/>
                <w:szCs w:val="20"/>
              </w:rPr>
              <w:t>(LPRF)</w:t>
            </w:r>
          </w:p>
          <w:p w14:paraId="0B3B93AA" w14:textId="77777777" w:rsidR="007F1275" w:rsidRPr="001C0605" w:rsidRDefault="007F1275" w:rsidP="00AD11A1">
            <w:pPr>
              <w:spacing w:after="0"/>
              <w:rPr>
                <w:rFonts w:cs="Arial"/>
                <w:sz w:val="20"/>
                <w:szCs w:val="20"/>
              </w:rPr>
            </w:pPr>
          </w:p>
          <w:p w14:paraId="44EA2B11" w14:textId="77777777" w:rsidR="001C0605" w:rsidRDefault="001C0605" w:rsidP="00AD11A1">
            <w:pPr>
              <w:spacing w:after="0"/>
              <w:rPr>
                <w:rFonts w:cs="Arial"/>
                <w:sz w:val="20"/>
                <w:szCs w:val="20"/>
              </w:rPr>
            </w:pPr>
            <w:r w:rsidRPr="001C0605">
              <w:rPr>
                <w:rFonts w:cs="Arial"/>
                <w:sz w:val="20"/>
                <w:szCs w:val="20"/>
              </w:rPr>
              <w:t>LPRF</w:t>
            </w:r>
          </w:p>
          <w:p w14:paraId="724170B6" w14:textId="77777777" w:rsidR="007F1275" w:rsidRPr="001C0605" w:rsidRDefault="007F1275" w:rsidP="00AD11A1">
            <w:pPr>
              <w:spacing w:after="0"/>
              <w:rPr>
                <w:rFonts w:cs="Arial"/>
                <w:sz w:val="20"/>
                <w:szCs w:val="20"/>
              </w:rPr>
            </w:pPr>
          </w:p>
          <w:p w14:paraId="668301F1" w14:textId="77777777" w:rsidR="001C0605" w:rsidRPr="001C0605" w:rsidRDefault="001C0605" w:rsidP="00AD11A1">
            <w:pPr>
              <w:spacing w:after="0"/>
              <w:rPr>
                <w:rFonts w:cs="Arial"/>
                <w:sz w:val="20"/>
                <w:szCs w:val="20"/>
              </w:rPr>
            </w:pPr>
            <w:r w:rsidRPr="001C0605">
              <w:rPr>
                <w:rFonts w:cs="Arial"/>
                <w:sz w:val="20"/>
                <w:szCs w:val="20"/>
              </w:rPr>
              <w:t>Bridges</w:t>
            </w:r>
          </w:p>
          <w:p w14:paraId="4AEE616D" w14:textId="77777777" w:rsidR="001C0605" w:rsidRDefault="001C0605" w:rsidP="00AD11A1">
            <w:pPr>
              <w:spacing w:after="0"/>
              <w:rPr>
                <w:rFonts w:cs="Arial"/>
                <w:sz w:val="20"/>
                <w:szCs w:val="20"/>
              </w:rPr>
            </w:pPr>
          </w:p>
          <w:p w14:paraId="6828EB0A" w14:textId="77777777" w:rsidR="00252D1D" w:rsidRPr="001C0605" w:rsidRDefault="00252D1D" w:rsidP="00AD11A1">
            <w:pPr>
              <w:spacing w:after="0"/>
              <w:rPr>
                <w:rFonts w:cs="Arial"/>
                <w:sz w:val="20"/>
                <w:szCs w:val="20"/>
              </w:rPr>
            </w:pPr>
          </w:p>
          <w:p w14:paraId="361C7B80" w14:textId="77777777" w:rsidR="001C0605" w:rsidRPr="001C0605" w:rsidRDefault="001C0605" w:rsidP="00AD11A1">
            <w:pPr>
              <w:spacing w:after="0"/>
              <w:rPr>
                <w:rFonts w:cs="Arial"/>
                <w:sz w:val="20"/>
                <w:szCs w:val="20"/>
              </w:rPr>
            </w:pPr>
            <w:proofErr w:type="spellStart"/>
            <w:r w:rsidRPr="001C0605">
              <w:rPr>
                <w:rFonts w:cs="Arial"/>
                <w:sz w:val="20"/>
                <w:szCs w:val="20"/>
              </w:rPr>
              <w:t>Rawtenstall</w:t>
            </w:r>
            <w:proofErr w:type="spellEnd"/>
            <w:r w:rsidRPr="001C0605">
              <w:rPr>
                <w:rFonts w:cs="Arial"/>
                <w:sz w:val="20"/>
                <w:szCs w:val="20"/>
              </w:rPr>
              <w:t xml:space="preserve"> Bus Station</w:t>
            </w:r>
          </w:p>
          <w:p w14:paraId="7DBA9C5D" w14:textId="77777777" w:rsidR="001C0605" w:rsidRPr="001C0605" w:rsidRDefault="001C0605" w:rsidP="00AD11A1">
            <w:pPr>
              <w:spacing w:after="0"/>
              <w:rPr>
                <w:rFonts w:cs="Arial"/>
                <w:sz w:val="20"/>
                <w:szCs w:val="20"/>
              </w:rPr>
            </w:pPr>
          </w:p>
          <w:p w14:paraId="7B0D84D5" w14:textId="77777777" w:rsidR="001C0605" w:rsidRPr="001C0605" w:rsidRDefault="001C0605" w:rsidP="00AD11A1">
            <w:pPr>
              <w:spacing w:after="0"/>
              <w:rPr>
                <w:rFonts w:cs="Arial"/>
                <w:sz w:val="20"/>
                <w:szCs w:val="20"/>
              </w:rPr>
            </w:pPr>
          </w:p>
          <w:p w14:paraId="50ADD2B1" w14:textId="77777777" w:rsidR="001C0605" w:rsidRPr="001C0605" w:rsidRDefault="001C0605" w:rsidP="00AD11A1">
            <w:pPr>
              <w:spacing w:after="0"/>
              <w:rPr>
                <w:rFonts w:cs="Arial"/>
                <w:sz w:val="20"/>
                <w:szCs w:val="20"/>
              </w:rPr>
            </w:pPr>
          </w:p>
          <w:p w14:paraId="3778BF1F" w14:textId="77777777" w:rsidR="001C0605" w:rsidRPr="001C0605" w:rsidRDefault="001C0605" w:rsidP="00AD11A1">
            <w:pPr>
              <w:spacing w:after="0"/>
              <w:rPr>
                <w:rFonts w:cs="Arial"/>
                <w:sz w:val="20"/>
                <w:szCs w:val="20"/>
                <w:highlight w:val="yellow"/>
              </w:rPr>
            </w:pPr>
          </w:p>
          <w:p w14:paraId="13A0527F" w14:textId="77777777" w:rsidR="007F1275" w:rsidRDefault="007F1275" w:rsidP="00AD11A1">
            <w:pPr>
              <w:spacing w:after="0"/>
              <w:rPr>
                <w:rFonts w:cs="Arial"/>
                <w:sz w:val="20"/>
                <w:szCs w:val="20"/>
              </w:rPr>
            </w:pPr>
          </w:p>
          <w:p w14:paraId="0889A04A" w14:textId="77777777" w:rsidR="007F1275" w:rsidRDefault="007F1275" w:rsidP="00AD11A1">
            <w:pPr>
              <w:spacing w:after="0"/>
              <w:rPr>
                <w:rFonts w:cs="Arial"/>
                <w:sz w:val="20"/>
                <w:szCs w:val="20"/>
              </w:rPr>
            </w:pPr>
          </w:p>
          <w:p w14:paraId="2E48D48A" w14:textId="77777777" w:rsidR="001C0605" w:rsidRPr="001C0605" w:rsidRDefault="001C0605" w:rsidP="00AD11A1">
            <w:pPr>
              <w:spacing w:after="0"/>
              <w:rPr>
                <w:rFonts w:cs="Arial"/>
                <w:sz w:val="20"/>
                <w:szCs w:val="20"/>
              </w:rPr>
            </w:pPr>
            <w:proofErr w:type="spellStart"/>
            <w:r w:rsidRPr="001C0605">
              <w:rPr>
                <w:rFonts w:cs="Arial"/>
                <w:sz w:val="20"/>
                <w:szCs w:val="20"/>
              </w:rPr>
              <w:t>DfT</w:t>
            </w:r>
            <w:proofErr w:type="spellEnd"/>
            <w:r w:rsidRPr="001C0605">
              <w:rPr>
                <w:rFonts w:cs="Arial"/>
                <w:sz w:val="20"/>
                <w:szCs w:val="20"/>
              </w:rPr>
              <w:t xml:space="preserve"> grant funded Flood projects</w:t>
            </w:r>
          </w:p>
          <w:p w14:paraId="3B0E8887" w14:textId="77777777" w:rsidR="001C0605" w:rsidRPr="001C0605" w:rsidRDefault="001C0605" w:rsidP="00AD11A1">
            <w:pPr>
              <w:spacing w:after="0"/>
              <w:rPr>
                <w:rFonts w:cs="Arial"/>
                <w:sz w:val="20"/>
                <w:szCs w:val="20"/>
              </w:rPr>
            </w:pPr>
          </w:p>
          <w:p w14:paraId="37986714" w14:textId="77777777" w:rsidR="001C0605" w:rsidRPr="001C0605" w:rsidRDefault="001C0605" w:rsidP="00AD11A1">
            <w:pPr>
              <w:spacing w:after="0"/>
              <w:rPr>
                <w:rFonts w:cs="Arial"/>
                <w:sz w:val="20"/>
                <w:szCs w:val="20"/>
              </w:rPr>
            </w:pPr>
          </w:p>
          <w:p w14:paraId="6CB74168" w14:textId="77777777" w:rsidR="001C0605" w:rsidRPr="001C0605" w:rsidRDefault="001C0605" w:rsidP="00AD11A1">
            <w:pPr>
              <w:spacing w:after="0"/>
              <w:rPr>
                <w:rFonts w:cs="Arial"/>
                <w:sz w:val="20"/>
                <w:szCs w:val="20"/>
              </w:rPr>
            </w:pPr>
          </w:p>
          <w:p w14:paraId="4D551623" w14:textId="77777777" w:rsidR="001C0605" w:rsidRPr="001C0605" w:rsidRDefault="001C0605" w:rsidP="00AD11A1">
            <w:pPr>
              <w:spacing w:after="0"/>
              <w:rPr>
                <w:rFonts w:cs="Arial"/>
                <w:sz w:val="20"/>
                <w:szCs w:val="20"/>
              </w:rPr>
            </w:pPr>
          </w:p>
          <w:p w14:paraId="543F1128" w14:textId="77777777" w:rsidR="001C0605" w:rsidRPr="001C0605" w:rsidRDefault="001C0605" w:rsidP="00AD11A1">
            <w:pPr>
              <w:spacing w:after="0"/>
              <w:rPr>
                <w:rFonts w:cs="Arial"/>
                <w:sz w:val="20"/>
                <w:szCs w:val="20"/>
              </w:rPr>
            </w:pPr>
          </w:p>
          <w:p w14:paraId="03C607DB" w14:textId="77777777" w:rsidR="007F1275" w:rsidRDefault="007F1275" w:rsidP="00AD11A1">
            <w:pPr>
              <w:spacing w:after="0"/>
              <w:rPr>
                <w:rFonts w:cs="Arial"/>
                <w:sz w:val="20"/>
                <w:szCs w:val="20"/>
              </w:rPr>
            </w:pPr>
          </w:p>
          <w:p w14:paraId="5F280E3C" w14:textId="77777777" w:rsidR="007F1275" w:rsidRDefault="007F1275" w:rsidP="00AD11A1">
            <w:pPr>
              <w:spacing w:after="0"/>
              <w:rPr>
                <w:rFonts w:cs="Arial"/>
                <w:sz w:val="20"/>
                <w:szCs w:val="20"/>
              </w:rPr>
            </w:pPr>
          </w:p>
          <w:p w14:paraId="1EB6FE0C" w14:textId="77777777" w:rsidR="007F1275" w:rsidRDefault="007F1275" w:rsidP="00AD11A1">
            <w:pPr>
              <w:spacing w:after="0"/>
              <w:rPr>
                <w:rFonts w:cs="Arial"/>
                <w:sz w:val="20"/>
                <w:szCs w:val="20"/>
              </w:rPr>
            </w:pPr>
          </w:p>
          <w:p w14:paraId="6D3CDB90" w14:textId="77777777" w:rsidR="007F1275" w:rsidRDefault="007F1275" w:rsidP="00AD11A1">
            <w:pPr>
              <w:spacing w:after="0"/>
              <w:rPr>
                <w:rFonts w:cs="Arial"/>
                <w:sz w:val="20"/>
                <w:szCs w:val="20"/>
              </w:rPr>
            </w:pPr>
          </w:p>
          <w:p w14:paraId="12822093" w14:textId="77777777" w:rsidR="001C0605" w:rsidRPr="001C0605" w:rsidRDefault="001C0605" w:rsidP="007F1275">
            <w:pPr>
              <w:spacing w:after="0"/>
              <w:jc w:val="left"/>
              <w:rPr>
                <w:rFonts w:cs="Arial"/>
                <w:sz w:val="20"/>
                <w:szCs w:val="20"/>
              </w:rPr>
            </w:pPr>
            <w:proofErr w:type="spellStart"/>
            <w:r w:rsidRPr="001C0605">
              <w:rPr>
                <w:rFonts w:cs="Arial"/>
                <w:sz w:val="20"/>
                <w:szCs w:val="20"/>
              </w:rPr>
              <w:t>DfT</w:t>
            </w:r>
            <w:proofErr w:type="spellEnd"/>
            <w:r w:rsidRPr="001C0605">
              <w:rPr>
                <w:rFonts w:cs="Arial"/>
                <w:sz w:val="20"/>
                <w:szCs w:val="20"/>
              </w:rPr>
              <w:t xml:space="preserve"> Street Lighting Challenge Fund</w:t>
            </w:r>
          </w:p>
          <w:p w14:paraId="2528503D" w14:textId="77777777" w:rsidR="001C0605" w:rsidRPr="001C0605" w:rsidRDefault="001C0605" w:rsidP="00AD11A1">
            <w:pPr>
              <w:spacing w:after="0"/>
              <w:rPr>
                <w:rFonts w:cs="Arial"/>
                <w:sz w:val="20"/>
                <w:szCs w:val="20"/>
              </w:rPr>
            </w:pPr>
          </w:p>
        </w:tc>
        <w:tc>
          <w:tcPr>
            <w:tcW w:w="1134" w:type="dxa"/>
          </w:tcPr>
          <w:p w14:paraId="169B0DC7" w14:textId="77777777" w:rsidR="001C0605" w:rsidRPr="001C0605" w:rsidRDefault="001C0605" w:rsidP="00AD11A1">
            <w:pPr>
              <w:spacing w:after="0"/>
              <w:rPr>
                <w:rFonts w:cs="Arial"/>
                <w:sz w:val="20"/>
                <w:szCs w:val="20"/>
              </w:rPr>
            </w:pPr>
          </w:p>
          <w:p w14:paraId="556C480F" w14:textId="77777777" w:rsidR="001C0605" w:rsidRPr="001C0605" w:rsidRDefault="001C0605" w:rsidP="00AD11A1">
            <w:pPr>
              <w:spacing w:after="0"/>
              <w:rPr>
                <w:rFonts w:cs="Arial"/>
                <w:sz w:val="20"/>
                <w:szCs w:val="20"/>
              </w:rPr>
            </w:pPr>
          </w:p>
          <w:p w14:paraId="36154D34" w14:textId="77777777" w:rsidR="001C0605" w:rsidRPr="001C0605" w:rsidRDefault="001C0605" w:rsidP="00AD11A1">
            <w:pPr>
              <w:spacing w:after="0"/>
              <w:rPr>
                <w:rFonts w:cs="Arial"/>
                <w:sz w:val="20"/>
                <w:szCs w:val="20"/>
              </w:rPr>
            </w:pPr>
          </w:p>
          <w:p w14:paraId="6A3F90FD" w14:textId="77777777" w:rsidR="001C0605" w:rsidRPr="001C0605" w:rsidRDefault="001C0605" w:rsidP="00AD11A1">
            <w:pPr>
              <w:spacing w:after="0"/>
              <w:rPr>
                <w:rFonts w:cs="Arial"/>
                <w:sz w:val="20"/>
                <w:szCs w:val="20"/>
              </w:rPr>
            </w:pPr>
            <w:r w:rsidRPr="001C0605">
              <w:rPr>
                <w:rFonts w:cs="Arial"/>
                <w:sz w:val="20"/>
                <w:szCs w:val="20"/>
              </w:rPr>
              <w:t>23.574</w:t>
            </w:r>
          </w:p>
          <w:p w14:paraId="23AA3698" w14:textId="77777777" w:rsidR="001C0605" w:rsidRPr="001C0605" w:rsidRDefault="001C0605" w:rsidP="00AD11A1">
            <w:pPr>
              <w:spacing w:after="0"/>
              <w:rPr>
                <w:rFonts w:cs="Arial"/>
                <w:sz w:val="20"/>
                <w:szCs w:val="20"/>
              </w:rPr>
            </w:pPr>
          </w:p>
          <w:p w14:paraId="53FD2249" w14:textId="77777777" w:rsidR="001C0605" w:rsidRPr="001C0605" w:rsidRDefault="001C0605" w:rsidP="00AD11A1">
            <w:pPr>
              <w:spacing w:after="0"/>
              <w:rPr>
                <w:rFonts w:cs="Arial"/>
                <w:sz w:val="20"/>
                <w:szCs w:val="20"/>
              </w:rPr>
            </w:pPr>
          </w:p>
          <w:p w14:paraId="39883713" w14:textId="77777777" w:rsidR="007F1275" w:rsidRDefault="007F1275" w:rsidP="00AD11A1">
            <w:pPr>
              <w:spacing w:after="0"/>
              <w:rPr>
                <w:rFonts w:cs="Arial"/>
                <w:sz w:val="20"/>
                <w:szCs w:val="20"/>
              </w:rPr>
            </w:pPr>
          </w:p>
          <w:p w14:paraId="39B5B708" w14:textId="77777777" w:rsidR="007F1275" w:rsidRDefault="007F1275" w:rsidP="00AD11A1">
            <w:pPr>
              <w:spacing w:after="0"/>
              <w:rPr>
                <w:rFonts w:cs="Arial"/>
                <w:sz w:val="20"/>
                <w:szCs w:val="20"/>
              </w:rPr>
            </w:pPr>
          </w:p>
          <w:p w14:paraId="079C8780" w14:textId="77777777" w:rsidR="007F1275" w:rsidRDefault="007F1275" w:rsidP="00AD11A1">
            <w:pPr>
              <w:spacing w:after="0"/>
              <w:rPr>
                <w:rFonts w:cs="Arial"/>
                <w:sz w:val="20"/>
                <w:szCs w:val="20"/>
              </w:rPr>
            </w:pPr>
          </w:p>
          <w:p w14:paraId="311925C9" w14:textId="77777777" w:rsidR="001C0605" w:rsidRDefault="001C0605" w:rsidP="00AD11A1">
            <w:pPr>
              <w:spacing w:after="0"/>
              <w:rPr>
                <w:rFonts w:cs="Arial"/>
                <w:sz w:val="20"/>
                <w:szCs w:val="20"/>
              </w:rPr>
            </w:pPr>
            <w:r w:rsidRPr="001C0605">
              <w:rPr>
                <w:rFonts w:cs="Arial"/>
                <w:sz w:val="20"/>
                <w:szCs w:val="20"/>
              </w:rPr>
              <w:t>2.500</w:t>
            </w:r>
          </w:p>
          <w:p w14:paraId="75FEE07F" w14:textId="77777777" w:rsidR="007F1275" w:rsidRPr="001C0605" w:rsidRDefault="007F1275" w:rsidP="00AD11A1">
            <w:pPr>
              <w:spacing w:after="0"/>
              <w:rPr>
                <w:rFonts w:cs="Arial"/>
                <w:sz w:val="20"/>
                <w:szCs w:val="20"/>
              </w:rPr>
            </w:pPr>
          </w:p>
          <w:p w14:paraId="2CCB4CA3" w14:textId="77777777" w:rsidR="001C0605" w:rsidRPr="001C0605" w:rsidRDefault="001C0605" w:rsidP="00AD11A1">
            <w:pPr>
              <w:spacing w:after="0"/>
              <w:rPr>
                <w:rFonts w:cs="Arial"/>
                <w:sz w:val="20"/>
                <w:szCs w:val="20"/>
              </w:rPr>
            </w:pPr>
            <w:r w:rsidRPr="001C0605">
              <w:rPr>
                <w:rFonts w:cs="Arial"/>
                <w:sz w:val="20"/>
                <w:szCs w:val="20"/>
              </w:rPr>
              <w:t>2.000</w:t>
            </w:r>
          </w:p>
          <w:p w14:paraId="0E47E109" w14:textId="77777777" w:rsidR="001C0605" w:rsidRDefault="001C0605" w:rsidP="00AD11A1">
            <w:pPr>
              <w:spacing w:after="0"/>
              <w:rPr>
                <w:rFonts w:cs="Arial"/>
                <w:sz w:val="20"/>
                <w:szCs w:val="20"/>
              </w:rPr>
            </w:pPr>
          </w:p>
          <w:p w14:paraId="5B5F45AB" w14:textId="77777777" w:rsidR="00252D1D" w:rsidRPr="001C0605" w:rsidRDefault="00252D1D" w:rsidP="00AD11A1">
            <w:pPr>
              <w:spacing w:after="0"/>
              <w:rPr>
                <w:rFonts w:cs="Arial"/>
                <w:sz w:val="20"/>
                <w:szCs w:val="20"/>
              </w:rPr>
            </w:pPr>
          </w:p>
          <w:p w14:paraId="7690C53F" w14:textId="77777777" w:rsidR="001C0605" w:rsidRPr="001C0605" w:rsidRDefault="001C0605" w:rsidP="00AD11A1">
            <w:pPr>
              <w:spacing w:after="0"/>
              <w:rPr>
                <w:rFonts w:cs="Arial"/>
                <w:sz w:val="20"/>
                <w:szCs w:val="20"/>
              </w:rPr>
            </w:pPr>
            <w:r w:rsidRPr="001C0605">
              <w:rPr>
                <w:rFonts w:cs="Arial"/>
                <w:sz w:val="20"/>
                <w:szCs w:val="20"/>
              </w:rPr>
              <w:t>3.910</w:t>
            </w:r>
          </w:p>
          <w:p w14:paraId="2AEBFDD2" w14:textId="77777777" w:rsidR="001C0605" w:rsidRPr="001C0605" w:rsidRDefault="001C0605" w:rsidP="00AD11A1">
            <w:pPr>
              <w:spacing w:after="0"/>
              <w:rPr>
                <w:rFonts w:cs="Arial"/>
                <w:sz w:val="20"/>
                <w:szCs w:val="20"/>
              </w:rPr>
            </w:pPr>
          </w:p>
          <w:p w14:paraId="3A75258D" w14:textId="77777777" w:rsidR="001C0605" w:rsidRPr="001C0605" w:rsidRDefault="001C0605" w:rsidP="00AD11A1">
            <w:pPr>
              <w:spacing w:after="0"/>
              <w:rPr>
                <w:rFonts w:cs="Arial"/>
                <w:sz w:val="20"/>
                <w:szCs w:val="20"/>
              </w:rPr>
            </w:pPr>
          </w:p>
          <w:p w14:paraId="3B2E57E8" w14:textId="77777777" w:rsidR="001C0605" w:rsidRPr="001C0605" w:rsidRDefault="001C0605" w:rsidP="00AD11A1">
            <w:pPr>
              <w:spacing w:after="0"/>
              <w:rPr>
                <w:rFonts w:cs="Arial"/>
                <w:sz w:val="20"/>
                <w:szCs w:val="20"/>
              </w:rPr>
            </w:pPr>
          </w:p>
          <w:p w14:paraId="7BEF3645" w14:textId="77777777" w:rsidR="001C0605" w:rsidRPr="001C0605" w:rsidRDefault="001C0605" w:rsidP="00AD11A1">
            <w:pPr>
              <w:spacing w:after="0"/>
              <w:rPr>
                <w:rFonts w:cs="Arial"/>
                <w:sz w:val="20"/>
                <w:szCs w:val="20"/>
              </w:rPr>
            </w:pPr>
          </w:p>
          <w:p w14:paraId="34DC0E92" w14:textId="77777777" w:rsidR="007F1275" w:rsidRDefault="007F1275" w:rsidP="00AD11A1">
            <w:pPr>
              <w:spacing w:after="0"/>
              <w:rPr>
                <w:rFonts w:cs="Arial"/>
                <w:sz w:val="20"/>
                <w:szCs w:val="20"/>
              </w:rPr>
            </w:pPr>
          </w:p>
          <w:p w14:paraId="22416EB1" w14:textId="77777777" w:rsidR="007F1275" w:rsidRDefault="007F1275" w:rsidP="00AD11A1">
            <w:pPr>
              <w:spacing w:after="0"/>
              <w:rPr>
                <w:rFonts w:cs="Arial"/>
                <w:sz w:val="20"/>
                <w:szCs w:val="20"/>
              </w:rPr>
            </w:pPr>
          </w:p>
          <w:p w14:paraId="434044E8" w14:textId="77777777" w:rsidR="007F1275" w:rsidRDefault="007F1275" w:rsidP="00AD11A1">
            <w:pPr>
              <w:spacing w:after="0"/>
              <w:rPr>
                <w:rFonts w:cs="Arial"/>
                <w:sz w:val="20"/>
                <w:szCs w:val="20"/>
              </w:rPr>
            </w:pPr>
          </w:p>
          <w:p w14:paraId="2301F0DA" w14:textId="77777777" w:rsidR="001C0605" w:rsidRPr="001C0605" w:rsidRDefault="001C0605" w:rsidP="00AD11A1">
            <w:pPr>
              <w:spacing w:after="0"/>
              <w:rPr>
                <w:rFonts w:cs="Arial"/>
                <w:sz w:val="20"/>
                <w:szCs w:val="20"/>
              </w:rPr>
            </w:pPr>
            <w:r w:rsidRPr="001C0605">
              <w:rPr>
                <w:rFonts w:cs="Arial"/>
                <w:sz w:val="20"/>
                <w:szCs w:val="20"/>
              </w:rPr>
              <w:t>3.796</w:t>
            </w:r>
          </w:p>
          <w:p w14:paraId="1C81915F" w14:textId="77777777" w:rsidR="001C0605" w:rsidRPr="001C0605" w:rsidRDefault="001C0605" w:rsidP="00AD11A1">
            <w:pPr>
              <w:spacing w:after="0"/>
              <w:rPr>
                <w:rFonts w:cs="Arial"/>
                <w:sz w:val="20"/>
                <w:szCs w:val="20"/>
              </w:rPr>
            </w:pPr>
          </w:p>
          <w:p w14:paraId="31B2A980" w14:textId="77777777" w:rsidR="001C0605" w:rsidRPr="001C0605" w:rsidRDefault="001C0605" w:rsidP="00AD11A1">
            <w:pPr>
              <w:spacing w:after="0"/>
              <w:rPr>
                <w:rFonts w:cs="Arial"/>
                <w:sz w:val="20"/>
                <w:szCs w:val="20"/>
              </w:rPr>
            </w:pPr>
          </w:p>
          <w:p w14:paraId="2E1D71FC" w14:textId="77777777" w:rsidR="001C0605" w:rsidRPr="001C0605" w:rsidRDefault="001C0605" w:rsidP="00AD11A1">
            <w:pPr>
              <w:spacing w:after="0"/>
              <w:rPr>
                <w:rFonts w:cs="Arial"/>
                <w:sz w:val="20"/>
                <w:szCs w:val="20"/>
              </w:rPr>
            </w:pPr>
          </w:p>
          <w:p w14:paraId="3AAAAC42" w14:textId="77777777" w:rsidR="001C0605" w:rsidRPr="001C0605" w:rsidRDefault="001C0605" w:rsidP="00AD11A1">
            <w:pPr>
              <w:spacing w:after="0"/>
              <w:rPr>
                <w:rFonts w:cs="Arial"/>
                <w:sz w:val="20"/>
                <w:szCs w:val="20"/>
              </w:rPr>
            </w:pPr>
          </w:p>
          <w:p w14:paraId="409F4667" w14:textId="77777777" w:rsidR="001C0605" w:rsidRPr="001C0605" w:rsidRDefault="001C0605" w:rsidP="00AD11A1">
            <w:pPr>
              <w:spacing w:after="0"/>
              <w:rPr>
                <w:rFonts w:cs="Arial"/>
                <w:sz w:val="20"/>
                <w:szCs w:val="20"/>
              </w:rPr>
            </w:pPr>
          </w:p>
          <w:p w14:paraId="395CC2DF" w14:textId="77777777" w:rsidR="001C0605" w:rsidRPr="001C0605" w:rsidRDefault="001C0605" w:rsidP="00AD11A1">
            <w:pPr>
              <w:spacing w:after="0"/>
              <w:rPr>
                <w:rFonts w:cs="Arial"/>
                <w:sz w:val="20"/>
                <w:szCs w:val="20"/>
              </w:rPr>
            </w:pPr>
          </w:p>
          <w:p w14:paraId="52C00EE9" w14:textId="77777777" w:rsidR="007F1275" w:rsidRDefault="007F1275" w:rsidP="00AD11A1">
            <w:pPr>
              <w:spacing w:after="0"/>
              <w:rPr>
                <w:rFonts w:cs="Arial"/>
                <w:sz w:val="20"/>
                <w:szCs w:val="20"/>
              </w:rPr>
            </w:pPr>
          </w:p>
          <w:p w14:paraId="46C12395" w14:textId="77777777" w:rsidR="007F1275" w:rsidRDefault="007F1275" w:rsidP="00AD11A1">
            <w:pPr>
              <w:spacing w:after="0"/>
              <w:rPr>
                <w:rFonts w:cs="Arial"/>
                <w:sz w:val="20"/>
                <w:szCs w:val="20"/>
              </w:rPr>
            </w:pPr>
          </w:p>
          <w:p w14:paraId="18064C1D" w14:textId="77777777" w:rsidR="00252D1D" w:rsidRDefault="00252D1D" w:rsidP="00AD11A1">
            <w:pPr>
              <w:spacing w:after="0"/>
              <w:rPr>
                <w:rFonts w:cs="Arial"/>
                <w:sz w:val="20"/>
                <w:szCs w:val="20"/>
              </w:rPr>
            </w:pPr>
          </w:p>
          <w:p w14:paraId="7A7EE56A" w14:textId="77777777" w:rsidR="007F1275" w:rsidRDefault="007F1275" w:rsidP="00AD11A1">
            <w:pPr>
              <w:spacing w:after="0"/>
              <w:rPr>
                <w:rFonts w:cs="Arial"/>
                <w:sz w:val="20"/>
                <w:szCs w:val="20"/>
              </w:rPr>
            </w:pPr>
          </w:p>
          <w:p w14:paraId="36ACBC9B" w14:textId="77777777" w:rsidR="001C0605" w:rsidRPr="001C0605" w:rsidRDefault="001C0605" w:rsidP="00AD11A1">
            <w:pPr>
              <w:spacing w:after="0"/>
              <w:rPr>
                <w:rFonts w:cs="Arial"/>
                <w:sz w:val="20"/>
                <w:szCs w:val="20"/>
              </w:rPr>
            </w:pPr>
            <w:r w:rsidRPr="001C0605">
              <w:rPr>
                <w:rFonts w:cs="Arial"/>
                <w:sz w:val="20"/>
                <w:szCs w:val="20"/>
              </w:rPr>
              <w:t>6.750</w:t>
            </w:r>
          </w:p>
        </w:tc>
        <w:tc>
          <w:tcPr>
            <w:tcW w:w="1134" w:type="dxa"/>
          </w:tcPr>
          <w:p w14:paraId="1BCC46C0" w14:textId="77777777" w:rsidR="001C0605" w:rsidRPr="001C0605" w:rsidRDefault="001C0605" w:rsidP="00AD11A1">
            <w:pPr>
              <w:spacing w:after="0"/>
              <w:rPr>
                <w:rFonts w:cs="Arial"/>
                <w:sz w:val="20"/>
                <w:szCs w:val="20"/>
              </w:rPr>
            </w:pPr>
          </w:p>
          <w:p w14:paraId="06C2EF52" w14:textId="77777777" w:rsidR="001C0605" w:rsidRPr="001C0605" w:rsidRDefault="001C0605" w:rsidP="00AD11A1">
            <w:pPr>
              <w:spacing w:after="0"/>
              <w:rPr>
                <w:rFonts w:cs="Arial"/>
                <w:sz w:val="20"/>
                <w:szCs w:val="20"/>
              </w:rPr>
            </w:pPr>
          </w:p>
          <w:p w14:paraId="7F63DFC5" w14:textId="77777777" w:rsidR="001C0605" w:rsidRPr="001C0605" w:rsidRDefault="001C0605" w:rsidP="00AD11A1">
            <w:pPr>
              <w:spacing w:after="0"/>
              <w:rPr>
                <w:rFonts w:cs="Arial"/>
                <w:sz w:val="20"/>
                <w:szCs w:val="20"/>
              </w:rPr>
            </w:pPr>
          </w:p>
          <w:p w14:paraId="358C979B" w14:textId="77777777" w:rsidR="001C0605" w:rsidRPr="001C0605" w:rsidRDefault="001C0605" w:rsidP="00AD11A1">
            <w:pPr>
              <w:spacing w:after="0"/>
              <w:rPr>
                <w:rFonts w:cs="Arial"/>
                <w:sz w:val="20"/>
                <w:szCs w:val="20"/>
              </w:rPr>
            </w:pPr>
            <w:r w:rsidRPr="001C0605">
              <w:rPr>
                <w:rFonts w:cs="Arial"/>
                <w:sz w:val="20"/>
                <w:szCs w:val="20"/>
              </w:rPr>
              <w:t>11.787</w:t>
            </w:r>
          </w:p>
          <w:p w14:paraId="6DA0E5B4" w14:textId="77777777" w:rsidR="001C0605" w:rsidRPr="001C0605" w:rsidRDefault="001C0605" w:rsidP="00AD11A1">
            <w:pPr>
              <w:spacing w:after="0"/>
              <w:rPr>
                <w:rFonts w:cs="Arial"/>
                <w:sz w:val="20"/>
                <w:szCs w:val="20"/>
              </w:rPr>
            </w:pPr>
          </w:p>
          <w:p w14:paraId="509926C5" w14:textId="77777777" w:rsidR="001C0605" w:rsidRDefault="001C0605" w:rsidP="00AD11A1">
            <w:pPr>
              <w:spacing w:after="0"/>
              <w:rPr>
                <w:rFonts w:cs="Arial"/>
                <w:sz w:val="20"/>
                <w:szCs w:val="20"/>
              </w:rPr>
            </w:pPr>
          </w:p>
          <w:p w14:paraId="1B06E975" w14:textId="77777777" w:rsidR="007F1275" w:rsidRDefault="007F1275" w:rsidP="00AD11A1">
            <w:pPr>
              <w:spacing w:after="0"/>
              <w:rPr>
                <w:rFonts w:cs="Arial"/>
                <w:sz w:val="20"/>
                <w:szCs w:val="20"/>
              </w:rPr>
            </w:pPr>
          </w:p>
          <w:p w14:paraId="7336EA91" w14:textId="77777777" w:rsidR="007F1275" w:rsidRDefault="007F1275" w:rsidP="00AD11A1">
            <w:pPr>
              <w:spacing w:after="0"/>
              <w:rPr>
                <w:rFonts w:cs="Arial"/>
                <w:sz w:val="20"/>
                <w:szCs w:val="20"/>
              </w:rPr>
            </w:pPr>
          </w:p>
          <w:p w14:paraId="1CD1BE4E" w14:textId="77777777" w:rsidR="007F1275" w:rsidRPr="001C0605" w:rsidRDefault="007F1275" w:rsidP="00AD11A1">
            <w:pPr>
              <w:spacing w:after="0"/>
              <w:rPr>
                <w:rFonts w:cs="Arial"/>
                <w:sz w:val="20"/>
                <w:szCs w:val="20"/>
              </w:rPr>
            </w:pPr>
          </w:p>
          <w:p w14:paraId="1E71417D" w14:textId="77777777" w:rsidR="001C0605" w:rsidRDefault="001C0605" w:rsidP="00AD11A1">
            <w:pPr>
              <w:spacing w:after="0"/>
              <w:rPr>
                <w:rFonts w:cs="Arial"/>
                <w:sz w:val="20"/>
                <w:szCs w:val="20"/>
              </w:rPr>
            </w:pPr>
            <w:r w:rsidRPr="001C0605">
              <w:rPr>
                <w:rFonts w:cs="Arial"/>
                <w:sz w:val="20"/>
                <w:szCs w:val="20"/>
              </w:rPr>
              <w:t>1.250</w:t>
            </w:r>
          </w:p>
          <w:p w14:paraId="4DF7559B" w14:textId="77777777" w:rsidR="007F1275" w:rsidRPr="001C0605" w:rsidRDefault="007F1275" w:rsidP="00AD11A1">
            <w:pPr>
              <w:spacing w:after="0"/>
              <w:rPr>
                <w:rFonts w:cs="Arial"/>
                <w:sz w:val="20"/>
                <w:szCs w:val="20"/>
              </w:rPr>
            </w:pPr>
          </w:p>
          <w:p w14:paraId="79EA1DCA" w14:textId="77777777" w:rsidR="001C0605" w:rsidRPr="001C0605" w:rsidRDefault="001C0605" w:rsidP="00AD11A1">
            <w:pPr>
              <w:spacing w:after="0"/>
              <w:rPr>
                <w:rFonts w:cs="Arial"/>
                <w:sz w:val="20"/>
                <w:szCs w:val="20"/>
              </w:rPr>
            </w:pPr>
            <w:r w:rsidRPr="001C0605">
              <w:rPr>
                <w:rFonts w:cs="Arial"/>
                <w:sz w:val="20"/>
                <w:szCs w:val="20"/>
              </w:rPr>
              <w:t>1.000</w:t>
            </w:r>
          </w:p>
          <w:p w14:paraId="2585D63B" w14:textId="77777777" w:rsidR="001C0605" w:rsidRDefault="001C0605" w:rsidP="00AD11A1">
            <w:pPr>
              <w:spacing w:after="0"/>
              <w:rPr>
                <w:rFonts w:cs="Arial"/>
                <w:sz w:val="20"/>
                <w:szCs w:val="20"/>
              </w:rPr>
            </w:pPr>
          </w:p>
          <w:p w14:paraId="71009081" w14:textId="77777777" w:rsidR="00252D1D" w:rsidRPr="001C0605" w:rsidRDefault="00252D1D" w:rsidP="00AD11A1">
            <w:pPr>
              <w:spacing w:after="0"/>
              <w:rPr>
                <w:rFonts w:cs="Arial"/>
                <w:sz w:val="20"/>
                <w:szCs w:val="20"/>
              </w:rPr>
            </w:pPr>
          </w:p>
          <w:p w14:paraId="1A78550D" w14:textId="77777777" w:rsidR="001C0605" w:rsidRPr="001C0605" w:rsidRDefault="001C0605" w:rsidP="00AD11A1">
            <w:pPr>
              <w:spacing w:after="0"/>
              <w:rPr>
                <w:rFonts w:cs="Arial"/>
                <w:sz w:val="20"/>
                <w:szCs w:val="20"/>
              </w:rPr>
            </w:pPr>
            <w:r w:rsidRPr="001C0605">
              <w:rPr>
                <w:rFonts w:cs="Arial"/>
                <w:sz w:val="20"/>
                <w:szCs w:val="20"/>
              </w:rPr>
              <w:t>1.955</w:t>
            </w:r>
          </w:p>
          <w:p w14:paraId="15638F5E" w14:textId="77777777" w:rsidR="001C0605" w:rsidRPr="001C0605" w:rsidRDefault="001C0605" w:rsidP="00AD11A1">
            <w:pPr>
              <w:spacing w:after="0"/>
              <w:rPr>
                <w:rFonts w:cs="Arial"/>
                <w:sz w:val="20"/>
                <w:szCs w:val="20"/>
              </w:rPr>
            </w:pPr>
          </w:p>
          <w:p w14:paraId="277FD31B" w14:textId="77777777" w:rsidR="001C0605" w:rsidRPr="001C0605" w:rsidRDefault="001C0605" w:rsidP="00AD11A1">
            <w:pPr>
              <w:spacing w:after="0"/>
              <w:rPr>
                <w:rFonts w:cs="Arial"/>
                <w:sz w:val="20"/>
                <w:szCs w:val="20"/>
              </w:rPr>
            </w:pPr>
          </w:p>
          <w:p w14:paraId="6DD270FF" w14:textId="77777777" w:rsidR="001C0605" w:rsidRPr="001C0605" w:rsidRDefault="001C0605" w:rsidP="00AD11A1">
            <w:pPr>
              <w:spacing w:after="0"/>
              <w:rPr>
                <w:rFonts w:cs="Arial"/>
                <w:sz w:val="20"/>
                <w:szCs w:val="20"/>
              </w:rPr>
            </w:pPr>
          </w:p>
          <w:p w14:paraId="3D45DDB3" w14:textId="77777777" w:rsidR="001C0605" w:rsidRPr="001C0605" w:rsidRDefault="001C0605" w:rsidP="00AD11A1">
            <w:pPr>
              <w:spacing w:after="0"/>
              <w:rPr>
                <w:rFonts w:cs="Arial"/>
                <w:sz w:val="20"/>
                <w:szCs w:val="20"/>
              </w:rPr>
            </w:pPr>
          </w:p>
          <w:p w14:paraId="7927C928" w14:textId="77777777" w:rsidR="007F1275" w:rsidRDefault="007F1275" w:rsidP="00AD11A1">
            <w:pPr>
              <w:spacing w:after="0"/>
              <w:rPr>
                <w:rFonts w:cs="Arial"/>
                <w:sz w:val="20"/>
                <w:szCs w:val="20"/>
              </w:rPr>
            </w:pPr>
          </w:p>
          <w:p w14:paraId="40B2F625" w14:textId="77777777" w:rsidR="007F1275" w:rsidRDefault="007F1275" w:rsidP="00AD11A1">
            <w:pPr>
              <w:spacing w:after="0"/>
              <w:rPr>
                <w:rFonts w:cs="Arial"/>
                <w:sz w:val="20"/>
                <w:szCs w:val="20"/>
              </w:rPr>
            </w:pPr>
          </w:p>
          <w:p w14:paraId="0A00DFFE" w14:textId="77777777" w:rsidR="00252D1D" w:rsidRDefault="00252D1D" w:rsidP="00AD11A1">
            <w:pPr>
              <w:spacing w:after="0"/>
              <w:rPr>
                <w:rFonts w:cs="Arial"/>
                <w:sz w:val="20"/>
                <w:szCs w:val="20"/>
              </w:rPr>
            </w:pPr>
          </w:p>
          <w:p w14:paraId="3C56E7A1" w14:textId="77777777" w:rsidR="001C0605" w:rsidRPr="001C0605" w:rsidRDefault="001C0605" w:rsidP="00AD11A1">
            <w:pPr>
              <w:spacing w:after="0"/>
              <w:rPr>
                <w:rFonts w:cs="Arial"/>
                <w:sz w:val="20"/>
                <w:szCs w:val="20"/>
              </w:rPr>
            </w:pPr>
            <w:r w:rsidRPr="001C0605">
              <w:rPr>
                <w:rFonts w:cs="Arial"/>
                <w:sz w:val="20"/>
                <w:szCs w:val="20"/>
              </w:rPr>
              <w:t>1.898</w:t>
            </w:r>
          </w:p>
          <w:p w14:paraId="6D00EFE4" w14:textId="77777777" w:rsidR="001C0605" w:rsidRPr="001C0605" w:rsidRDefault="001C0605" w:rsidP="00AD11A1">
            <w:pPr>
              <w:spacing w:after="0"/>
              <w:rPr>
                <w:rFonts w:cs="Arial"/>
                <w:sz w:val="20"/>
                <w:szCs w:val="20"/>
              </w:rPr>
            </w:pPr>
          </w:p>
          <w:p w14:paraId="57FFE6F4" w14:textId="77777777" w:rsidR="001C0605" w:rsidRPr="001C0605" w:rsidRDefault="001C0605" w:rsidP="00AD11A1">
            <w:pPr>
              <w:spacing w:after="0"/>
              <w:rPr>
                <w:rFonts w:cs="Arial"/>
                <w:sz w:val="20"/>
                <w:szCs w:val="20"/>
              </w:rPr>
            </w:pPr>
          </w:p>
          <w:p w14:paraId="0F4BF27D" w14:textId="77777777" w:rsidR="001C0605" w:rsidRPr="001C0605" w:rsidRDefault="001C0605" w:rsidP="00AD11A1">
            <w:pPr>
              <w:spacing w:after="0"/>
              <w:rPr>
                <w:rFonts w:cs="Arial"/>
                <w:sz w:val="20"/>
                <w:szCs w:val="20"/>
              </w:rPr>
            </w:pPr>
          </w:p>
          <w:p w14:paraId="6FA262B3" w14:textId="77777777" w:rsidR="001C0605" w:rsidRPr="001C0605" w:rsidRDefault="001C0605" w:rsidP="00AD11A1">
            <w:pPr>
              <w:spacing w:after="0"/>
              <w:rPr>
                <w:rFonts w:cs="Arial"/>
                <w:sz w:val="20"/>
                <w:szCs w:val="20"/>
              </w:rPr>
            </w:pPr>
          </w:p>
          <w:p w14:paraId="43B15D32" w14:textId="77777777" w:rsidR="001C0605" w:rsidRPr="001C0605" w:rsidRDefault="001C0605" w:rsidP="00AD11A1">
            <w:pPr>
              <w:spacing w:after="0"/>
              <w:rPr>
                <w:rFonts w:cs="Arial"/>
                <w:sz w:val="20"/>
                <w:szCs w:val="20"/>
              </w:rPr>
            </w:pPr>
          </w:p>
          <w:p w14:paraId="06511DDC" w14:textId="77777777" w:rsidR="001C0605" w:rsidRPr="001C0605" w:rsidRDefault="001C0605" w:rsidP="00AD11A1">
            <w:pPr>
              <w:spacing w:after="0"/>
              <w:rPr>
                <w:rFonts w:cs="Arial"/>
                <w:sz w:val="20"/>
                <w:szCs w:val="20"/>
              </w:rPr>
            </w:pPr>
          </w:p>
          <w:p w14:paraId="752FE6EF" w14:textId="77777777" w:rsidR="007F1275" w:rsidRDefault="007F1275" w:rsidP="00AD11A1">
            <w:pPr>
              <w:spacing w:after="0"/>
              <w:rPr>
                <w:rFonts w:cs="Arial"/>
                <w:sz w:val="20"/>
                <w:szCs w:val="20"/>
              </w:rPr>
            </w:pPr>
          </w:p>
          <w:p w14:paraId="49BB55BC" w14:textId="77777777" w:rsidR="007F1275" w:rsidRDefault="007F1275" w:rsidP="00AD11A1">
            <w:pPr>
              <w:spacing w:after="0"/>
              <w:rPr>
                <w:rFonts w:cs="Arial"/>
                <w:sz w:val="20"/>
                <w:szCs w:val="20"/>
              </w:rPr>
            </w:pPr>
          </w:p>
          <w:p w14:paraId="2E3AE9CD" w14:textId="77777777" w:rsidR="007F1275" w:rsidRDefault="007F1275" w:rsidP="00AD11A1">
            <w:pPr>
              <w:spacing w:after="0"/>
              <w:rPr>
                <w:rFonts w:cs="Arial"/>
                <w:sz w:val="20"/>
                <w:szCs w:val="20"/>
              </w:rPr>
            </w:pPr>
          </w:p>
          <w:p w14:paraId="44A2BCB1" w14:textId="77777777" w:rsidR="00252D1D" w:rsidRDefault="00252D1D" w:rsidP="00AD11A1">
            <w:pPr>
              <w:spacing w:after="0"/>
              <w:rPr>
                <w:rFonts w:cs="Arial"/>
                <w:sz w:val="20"/>
                <w:szCs w:val="20"/>
              </w:rPr>
            </w:pPr>
          </w:p>
          <w:p w14:paraId="70F33A77" w14:textId="77777777" w:rsidR="001C0605" w:rsidRPr="001C0605" w:rsidRDefault="001C0605" w:rsidP="00AD11A1">
            <w:pPr>
              <w:spacing w:after="0"/>
              <w:rPr>
                <w:rFonts w:cs="Arial"/>
                <w:sz w:val="20"/>
                <w:szCs w:val="20"/>
              </w:rPr>
            </w:pPr>
            <w:r w:rsidRPr="001C0605">
              <w:rPr>
                <w:rFonts w:cs="Arial"/>
                <w:sz w:val="20"/>
                <w:szCs w:val="20"/>
              </w:rPr>
              <w:t>3.375</w:t>
            </w:r>
          </w:p>
          <w:p w14:paraId="3E16D440" w14:textId="77777777" w:rsidR="001C0605" w:rsidRPr="001C0605" w:rsidRDefault="001C0605" w:rsidP="00AD11A1">
            <w:pPr>
              <w:spacing w:after="0"/>
              <w:rPr>
                <w:rFonts w:cs="Arial"/>
                <w:color w:val="FF0000"/>
                <w:sz w:val="20"/>
                <w:szCs w:val="20"/>
              </w:rPr>
            </w:pPr>
          </w:p>
        </w:tc>
        <w:tc>
          <w:tcPr>
            <w:tcW w:w="1134" w:type="dxa"/>
          </w:tcPr>
          <w:p w14:paraId="0CD9802F" w14:textId="77777777" w:rsidR="001C0605" w:rsidRPr="001C0605" w:rsidRDefault="001C0605" w:rsidP="00AD11A1">
            <w:pPr>
              <w:spacing w:after="0"/>
              <w:rPr>
                <w:rFonts w:cs="Arial"/>
                <w:sz w:val="20"/>
                <w:szCs w:val="20"/>
              </w:rPr>
            </w:pPr>
          </w:p>
          <w:p w14:paraId="0F1731E4" w14:textId="77777777" w:rsidR="001C0605" w:rsidRPr="001C0605" w:rsidRDefault="001C0605" w:rsidP="00AD11A1">
            <w:pPr>
              <w:spacing w:after="0"/>
              <w:rPr>
                <w:rFonts w:cs="Arial"/>
                <w:sz w:val="20"/>
                <w:szCs w:val="20"/>
              </w:rPr>
            </w:pPr>
          </w:p>
          <w:p w14:paraId="07E1AEC1" w14:textId="77777777" w:rsidR="001C0605" w:rsidRPr="001C0605" w:rsidRDefault="001C0605" w:rsidP="00AD11A1">
            <w:pPr>
              <w:spacing w:after="0"/>
              <w:rPr>
                <w:rFonts w:cs="Arial"/>
                <w:sz w:val="20"/>
                <w:szCs w:val="20"/>
              </w:rPr>
            </w:pPr>
          </w:p>
          <w:p w14:paraId="77F9DB0E" w14:textId="77777777" w:rsidR="001C0605" w:rsidRPr="001C0605" w:rsidRDefault="001C0605" w:rsidP="00AD11A1">
            <w:pPr>
              <w:spacing w:after="0"/>
              <w:rPr>
                <w:rFonts w:cs="Arial"/>
                <w:sz w:val="20"/>
                <w:szCs w:val="20"/>
                <w:highlight w:val="yellow"/>
              </w:rPr>
            </w:pPr>
            <w:r w:rsidRPr="001C0605">
              <w:rPr>
                <w:rFonts w:cs="Arial"/>
                <w:sz w:val="20"/>
                <w:szCs w:val="20"/>
              </w:rPr>
              <w:t>8.722</w:t>
            </w:r>
          </w:p>
          <w:p w14:paraId="4755AA16" w14:textId="77777777" w:rsidR="001C0605" w:rsidRPr="001C0605" w:rsidRDefault="001C0605" w:rsidP="00AD11A1">
            <w:pPr>
              <w:spacing w:after="0"/>
              <w:rPr>
                <w:rFonts w:cs="Arial"/>
                <w:sz w:val="20"/>
                <w:szCs w:val="20"/>
              </w:rPr>
            </w:pPr>
          </w:p>
          <w:p w14:paraId="3C6AED87" w14:textId="77777777" w:rsidR="001C0605" w:rsidRDefault="001C0605" w:rsidP="00AD11A1">
            <w:pPr>
              <w:spacing w:after="0"/>
              <w:rPr>
                <w:rFonts w:cs="Arial"/>
                <w:sz w:val="20"/>
                <w:szCs w:val="20"/>
              </w:rPr>
            </w:pPr>
          </w:p>
          <w:p w14:paraId="357E731B" w14:textId="77777777" w:rsidR="007F1275" w:rsidRDefault="007F1275" w:rsidP="00AD11A1">
            <w:pPr>
              <w:spacing w:after="0"/>
              <w:rPr>
                <w:rFonts w:cs="Arial"/>
                <w:sz w:val="20"/>
                <w:szCs w:val="20"/>
              </w:rPr>
            </w:pPr>
          </w:p>
          <w:p w14:paraId="4F129233" w14:textId="77777777" w:rsidR="007F1275" w:rsidRDefault="007F1275" w:rsidP="00AD11A1">
            <w:pPr>
              <w:spacing w:after="0"/>
              <w:rPr>
                <w:rFonts w:cs="Arial"/>
                <w:sz w:val="20"/>
                <w:szCs w:val="20"/>
              </w:rPr>
            </w:pPr>
          </w:p>
          <w:p w14:paraId="167F7BA2" w14:textId="77777777" w:rsidR="007F1275" w:rsidRPr="001C0605" w:rsidRDefault="007F1275" w:rsidP="00AD11A1">
            <w:pPr>
              <w:spacing w:after="0"/>
              <w:rPr>
                <w:rFonts w:cs="Arial"/>
                <w:sz w:val="20"/>
                <w:szCs w:val="20"/>
              </w:rPr>
            </w:pPr>
          </w:p>
          <w:p w14:paraId="6D271E38" w14:textId="77777777" w:rsidR="001C0605" w:rsidRDefault="001C0605" w:rsidP="00AD11A1">
            <w:pPr>
              <w:spacing w:after="0"/>
              <w:rPr>
                <w:rFonts w:cs="Arial"/>
                <w:sz w:val="20"/>
                <w:szCs w:val="20"/>
              </w:rPr>
            </w:pPr>
            <w:r w:rsidRPr="001C0605">
              <w:rPr>
                <w:rFonts w:cs="Arial"/>
                <w:sz w:val="20"/>
                <w:szCs w:val="20"/>
              </w:rPr>
              <w:t>0.187</w:t>
            </w:r>
          </w:p>
          <w:p w14:paraId="249C03B0" w14:textId="77777777" w:rsidR="007F1275" w:rsidRPr="001C0605" w:rsidRDefault="007F1275" w:rsidP="00AD11A1">
            <w:pPr>
              <w:spacing w:after="0"/>
              <w:rPr>
                <w:rFonts w:cs="Arial"/>
                <w:sz w:val="20"/>
                <w:szCs w:val="20"/>
              </w:rPr>
            </w:pPr>
          </w:p>
          <w:p w14:paraId="10BF43CE" w14:textId="77777777" w:rsidR="001C0605" w:rsidRPr="001C0605" w:rsidRDefault="001C0605" w:rsidP="00AD11A1">
            <w:pPr>
              <w:spacing w:after="0"/>
              <w:rPr>
                <w:rFonts w:cs="Arial"/>
                <w:sz w:val="20"/>
                <w:szCs w:val="20"/>
              </w:rPr>
            </w:pPr>
            <w:r w:rsidRPr="001C0605">
              <w:rPr>
                <w:rFonts w:cs="Arial"/>
                <w:sz w:val="20"/>
                <w:szCs w:val="20"/>
              </w:rPr>
              <w:t>1.037</w:t>
            </w:r>
          </w:p>
          <w:p w14:paraId="1498FA40" w14:textId="77777777" w:rsidR="001C0605" w:rsidRDefault="001C0605" w:rsidP="00AD11A1">
            <w:pPr>
              <w:spacing w:after="0"/>
              <w:rPr>
                <w:rFonts w:cs="Arial"/>
                <w:sz w:val="20"/>
                <w:szCs w:val="20"/>
              </w:rPr>
            </w:pPr>
          </w:p>
          <w:p w14:paraId="3DB48778" w14:textId="77777777" w:rsidR="00252D1D" w:rsidRPr="001C0605" w:rsidRDefault="00252D1D" w:rsidP="00AD11A1">
            <w:pPr>
              <w:spacing w:after="0"/>
              <w:rPr>
                <w:rFonts w:cs="Arial"/>
                <w:sz w:val="20"/>
                <w:szCs w:val="20"/>
              </w:rPr>
            </w:pPr>
          </w:p>
          <w:p w14:paraId="4BC51682" w14:textId="77777777" w:rsidR="001C0605" w:rsidRPr="001C0605" w:rsidRDefault="001C0605" w:rsidP="00AD11A1">
            <w:pPr>
              <w:spacing w:after="0"/>
              <w:rPr>
                <w:rFonts w:cs="Arial"/>
                <w:sz w:val="20"/>
                <w:szCs w:val="20"/>
              </w:rPr>
            </w:pPr>
            <w:r w:rsidRPr="001C0605">
              <w:rPr>
                <w:rFonts w:cs="Arial"/>
                <w:sz w:val="20"/>
                <w:szCs w:val="20"/>
              </w:rPr>
              <w:t>0.000</w:t>
            </w:r>
          </w:p>
          <w:p w14:paraId="62FD47F9" w14:textId="77777777" w:rsidR="001C0605" w:rsidRPr="001C0605" w:rsidRDefault="001C0605" w:rsidP="00AD11A1">
            <w:pPr>
              <w:spacing w:after="0"/>
              <w:rPr>
                <w:rFonts w:cs="Arial"/>
                <w:sz w:val="20"/>
                <w:szCs w:val="20"/>
              </w:rPr>
            </w:pPr>
          </w:p>
          <w:p w14:paraId="29BF17FD" w14:textId="77777777" w:rsidR="001C0605" w:rsidRPr="001C0605" w:rsidRDefault="001C0605" w:rsidP="00AD11A1">
            <w:pPr>
              <w:spacing w:after="0"/>
              <w:rPr>
                <w:rFonts w:cs="Arial"/>
                <w:sz w:val="20"/>
                <w:szCs w:val="20"/>
              </w:rPr>
            </w:pPr>
          </w:p>
          <w:p w14:paraId="23081A68" w14:textId="77777777" w:rsidR="001C0605" w:rsidRPr="001C0605" w:rsidRDefault="001C0605" w:rsidP="00AD11A1">
            <w:pPr>
              <w:spacing w:after="0"/>
              <w:rPr>
                <w:rFonts w:cs="Arial"/>
                <w:sz w:val="20"/>
                <w:szCs w:val="20"/>
              </w:rPr>
            </w:pPr>
          </w:p>
          <w:p w14:paraId="08E9C4ED" w14:textId="77777777" w:rsidR="001C0605" w:rsidRPr="001C0605" w:rsidRDefault="001C0605" w:rsidP="00AD11A1">
            <w:pPr>
              <w:spacing w:after="0"/>
              <w:rPr>
                <w:rFonts w:cs="Arial"/>
                <w:sz w:val="20"/>
                <w:szCs w:val="20"/>
              </w:rPr>
            </w:pPr>
          </w:p>
          <w:p w14:paraId="065D06BC" w14:textId="77777777" w:rsidR="007F1275" w:rsidRDefault="007F1275" w:rsidP="00AD11A1">
            <w:pPr>
              <w:spacing w:after="0"/>
              <w:rPr>
                <w:rFonts w:cs="Arial"/>
                <w:sz w:val="20"/>
                <w:szCs w:val="20"/>
              </w:rPr>
            </w:pPr>
          </w:p>
          <w:p w14:paraId="39D80FDF" w14:textId="77777777" w:rsidR="007F1275" w:rsidRDefault="007F1275" w:rsidP="00AD11A1">
            <w:pPr>
              <w:spacing w:after="0"/>
              <w:rPr>
                <w:rFonts w:cs="Arial"/>
                <w:sz w:val="20"/>
                <w:szCs w:val="20"/>
              </w:rPr>
            </w:pPr>
          </w:p>
          <w:p w14:paraId="5E9DD608" w14:textId="77777777" w:rsidR="00252D1D" w:rsidRDefault="00252D1D" w:rsidP="00AD11A1">
            <w:pPr>
              <w:spacing w:after="0"/>
              <w:rPr>
                <w:rFonts w:cs="Arial"/>
                <w:sz w:val="20"/>
                <w:szCs w:val="20"/>
              </w:rPr>
            </w:pPr>
          </w:p>
          <w:p w14:paraId="0B3473F8" w14:textId="77777777" w:rsidR="001C0605" w:rsidRPr="001C0605" w:rsidRDefault="001C0605" w:rsidP="00AD11A1">
            <w:pPr>
              <w:spacing w:after="0"/>
              <w:rPr>
                <w:rFonts w:cs="Arial"/>
                <w:sz w:val="20"/>
                <w:szCs w:val="20"/>
              </w:rPr>
            </w:pPr>
            <w:r w:rsidRPr="001C0605">
              <w:rPr>
                <w:rFonts w:cs="Arial"/>
                <w:sz w:val="20"/>
                <w:szCs w:val="20"/>
              </w:rPr>
              <w:t>1.280</w:t>
            </w:r>
          </w:p>
          <w:p w14:paraId="7651A996" w14:textId="77777777" w:rsidR="001C0605" w:rsidRPr="001C0605" w:rsidRDefault="001C0605" w:rsidP="00AD11A1">
            <w:pPr>
              <w:spacing w:after="0"/>
              <w:rPr>
                <w:rFonts w:cs="Arial"/>
                <w:sz w:val="20"/>
                <w:szCs w:val="20"/>
              </w:rPr>
            </w:pPr>
          </w:p>
          <w:p w14:paraId="35E3DE0C" w14:textId="77777777" w:rsidR="001C0605" w:rsidRPr="001C0605" w:rsidRDefault="001C0605" w:rsidP="00AD11A1">
            <w:pPr>
              <w:spacing w:after="0"/>
              <w:rPr>
                <w:rFonts w:cs="Arial"/>
                <w:sz w:val="20"/>
                <w:szCs w:val="20"/>
              </w:rPr>
            </w:pPr>
          </w:p>
          <w:p w14:paraId="01CA4443" w14:textId="77777777" w:rsidR="001C0605" w:rsidRPr="001C0605" w:rsidRDefault="001C0605" w:rsidP="00AD11A1">
            <w:pPr>
              <w:spacing w:after="0"/>
              <w:rPr>
                <w:rFonts w:cs="Arial"/>
                <w:sz w:val="20"/>
                <w:szCs w:val="20"/>
              </w:rPr>
            </w:pPr>
          </w:p>
          <w:p w14:paraId="47A95FE8" w14:textId="77777777" w:rsidR="001C0605" w:rsidRPr="001C0605" w:rsidRDefault="001C0605" w:rsidP="00AD11A1">
            <w:pPr>
              <w:spacing w:after="0"/>
              <w:rPr>
                <w:rFonts w:cs="Arial"/>
                <w:sz w:val="20"/>
                <w:szCs w:val="20"/>
              </w:rPr>
            </w:pPr>
          </w:p>
          <w:p w14:paraId="47D12F82" w14:textId="77777777" w:rsidR="001C0605" w:rsidRPr="001C0605" w:rsidRDefault="001C0605" w:rsidP="00AD11A1">
            <w:pPr>
              <w:spacing w:after="0"/>
              <w:rPr>
                <w:rFonts w:cs="Arial"/>
                <w:sz w:val="20"/>
                <w:szCs w:val="20"/>
              </w:rPr>
            </w:pPr>
          </w:p>
          <w:p w14:paraId="3F18721B" w14:textId="77777777" w:rsidR="001C0605" w:rsidRPr="001C0605" w:rsidRDefault="001C0605" w:rsidP="00AD11A1">
            <w:pPr>
              <w:spacing w:after="0"/>
              <w:rPr>
                <w:rFonts w:cs="Arial"/>
                <w:sz w:val="20"/>
                <w:szCs w:val="20"/>
              </w:rPr>
            </w:pPr>
          </w:p>
          <w:p w14:paraId="25281F7D" w14:textId="77777777" w:rsidR="007F1275" w:rsidRDefault="007F1275" w:rsidP="00AD11A1">
            <w:pPr>
              <w:spacing w:after="0"/>
              <w:rPr>
                <w:rFonts w:cs="Arial"/>
                <w:sz w:val="20"/>
                <w:szCs w:val="20"/>
              </w:rPr>
            </w:pPr>
          </w:p>
          <w:p w14:paraId="0F4CB2DD" w14:textId="77777777" w:rsidR="007F1275" w:rsidRDefault="007F1275" w:rsidP="00AD11A1">
            <w:pPr>
              <w:spacing w:after="0"/>
              <w:rPr>
                <w:rFonts w:cs="Arial"/>
                <w:sz w:val="20"/>
                <w:szCs w:val="20"/>
              </w:rPr>
            </w:pPr>
          </w:p>
          <w:p w14:paraId="0C768175" w14:textId="77777777" w:rsidR="007F1275" w:rsidRDefault="007F1275" w:rsidP="00AD11A1">
            <w:pPr>
              <w:spacing w:after="0"/>
              <w:rPr>
                <w:rFonts w:cs="Arial"/>
                <w:sz w:val="20"/>
                <w:szCs w:val="20"/>
              </w:rPr>
            </w:pPr>
          </w:p>
          <w:p w14:paraId="39512FAF" w14:textId="77777777" w:rsidR="007F1275" w:rsidRDefault="007F1275" w:rsidP="00AD11A1">
            <w:pPr>
              <w:spacing w:after="0"/>
              <w:rPr>
                <w:rFonts w:cs="Arial"/>
                <w:sz w:val="20"/>
                <w:szCs w:val="20"/>
              </w:rPr>
            </w:pPr>
          </w:p>
          <w:p w14:paraId="27DE5485" w14:textId="77777777" w:rsidR="001C0605" w:rsidRPr="001C0605" w:rsidRDefault="001C0605" w:rsidP="00AD11A1">
            <w:pPr>
              <w:spacing w:after="0"/>
              <w:rPr>
                <w:rFonts w:cs="Arial"/>
                <w:sz w:val="20"/>
                <w:szCs w:val="20"/>
              </w:rPr>
            </w:pPr>
            <w:r w:rsidRPr="001C0605">
              <w:rPr>
                <w:rFonts w:cs="Arial"/>
                <w:sz w:val="20"/>
                <w:szCs w:val="20"/>
              </w:rPr>
              <w:t>2.774</w:t>
            </w:r>
          </w:p>
        </w:tc>
        <w:tc>
          <w:tcPr>
            <w:tcW w:w="3260" w:type="dxa"/>
          </w:tcPr>
          <w:p w14:paraId="175D3C93" w14:textId="77777777" w:rsidR="001C0605" w:rsidRPr="001C0605" w:rsidRDefault="001C0605" w:rsidP="00AD11A1">
            <w:pPr>
              <w:spacing w:after="0"/>
              <w:rPr>
                <w:rFonts w:cs="Arial"/>
                <w:sz w:val="20"/>
                <w:szCs w:val="20"/>
              </w:rPr>
            </w:pPr>
          </w:p>
          <w:p w14:paraId="6EE9871A" w14:textId="77777777" w:rsidR="001C0605" w:rsidRPr="001C0605" w:rsidRDefault="001C0605" w:rsidP="00AD11A1">
            <w:pPr>
              <w:spacing w:after="0"/>
              <w:rPr>
                <w:rFonts w:cs="Arial"/>
                <w:sz w:val="20"/>
                <w:szCs w:val="20"/>
              </w:rPr>
            </w:pPr>
          </w:p>
          <w:p w14:paraId="0FF0D707" w14:textId="77777777" w:rsidR="001C0605" w:rsidRPr="001C0605" w:rsidRDefault="001C0605" w:rsidP="00AD11A1">
            <w:pPr>
              <w:spacing w:after="0"/>
              <w:rPr>
                <w:rFonts w:cs="Arial"/>
                <w:sz w:val="20"/>
                <w:szCs w:val="20"/>
              </w:rPr>
            </w:pPr>
          </w:p>
          <w:p w14:paraId="2575CE48" w14:textId="08C542D4" w:rsidR="001C0605" w:rsidRPr="001C0605" w:rsidRDefault="001C0605" w:rsidP="00AD11A1">
            <w:pPr>
              <w:spacing w:after="0"/>
              <w:rPr>
                <w:rFonts w:cs="Arial"/>
                <w:sz w:val="20"/>
                <w:szCs w:val="20"/>
              </w:rPr>
            </w:pPr>
            <w:r w:rsidRPr="001C0605">
              <w:rPr>
                <w:rFonts w:cs="Arial"/>
                <w:sz w:val="20"/>
                <w:szCs w:val="20"/>
              </w:rPr>
              <w:t xml:space="preserve">Delivery on target </w:t>
            </w:r>
            <w:r w:rsidR="00006DDC">
              <w:rPr>
                <w:rFonts w:cs="Arial"/>
                <w:sz w:val="20"/>
                <w:szCs w:val="20"/>
              </w:rPr>
              <w:t xml:space="preserve">as spend to date excludes work in progress of c£4.5m not yet reflected in Oracle. </w:t>
            </w:r>
          </w:p>
          <w:p w14:paraId="3377767A" w14:textId="77777777" w:rsidR="001C0605" w:rsidRPr="001C0605" w:rsidRDefault="001C0605" w:rsidP="00AD11A1">
            <w:pPr>
              <w:spacing w:after="0"/>
              <w:rPr>
                <w:rFonts w:cs="Arial"/>
                <w:sz w:val="20"/>
                <w:szCs w:val="20"/>
              </w:rPr>
            </w:pPr>
          </w:p>
          <w:p w14:paraId="0908E364" w14:textId="77777777" w:rsidR="001C0605" w:rsidRPr="001C0605" w:rsidRDefault="001C0605" w:rsidP="00AD11A1">
            <w:pPr>
              <w:spacing w:after="0"/>
              <w:rPr>
                <w:rFonts w:cs="Arial"/>
                <w:sz w:val="20"/>
                <w:szCs w:val="20"/>
              </w:rPr>
            </w:pPr>
          </w:p>
          <w:p w14:paraId="3508283A" w14:textId="77777777" w:rsidR="001C0605" w:rsidRPr="001C0605" w:rsidRDefault="001C0605" w:rsidP="00AD11A1">
            <w:pPr>
              <w:spacing w:after="0"/>
              <w:rPr>
                <w:rFonts w:cs="Arial"/>
                <w:sz w:val="20"/>
                <w:szCs w:val="20"/>
              </w:rPr>
            </w:pPr>
          </w:p>
          <w:p w14:paraId="14FC1C0E" w14:textId="77777777" w:rsidR="001C0605" w:rsidRDefault="001C0605" w:rsidP="00AD11A1">
            <w:pPr>
              <w:spacing w:after="0"/>
              <w:rPr>
                <w:rFonts w:cs="Arial"/>
                <w:sz w:val="20"/>
                <w:szCs w:val="20"/>
              </w:rPr>
            </w:pPr>
          </w:p>
          <w:p w14:paraId="33B6A5CF" w14:textId="77777777" w:rsidR="007F1275" w:rsidRDefault="007F1275" w:rsidP="00AD11A1">
            <w:pPr>
              <w:spacing w:after="0"/>
              <w:rPr>
                <w:rFonts w:cs="Arial"/>
                <w:sz w:val="20"/>
                <w:szCs w:val="20"/>
              </w:rPr>
            </w:pPr>
          </w:p>
          <w:p w14:paraId="0103B345" w14:textId="77777777" w:rsidR="007F1275" w:rsidRDefault="007F1275" w:rsidP="00AD11A1">
            <w:pPr>
              <w:spacing w:after="0"/>
              <w:rPr>
                <w:rFonts w:cs="Arial"/>
                <w:sz w:val="20"/>
                <w:szCs w:val="20"/>
              </w:rPr>
            </w:pPr>
          </w:p>
          <w:p w14:paraId="060112F8" w14:textId="77777777" w:rsidR="007F1275" w:rsidRDefault="007F1275" w:rsidP="00AD11A1">
            <w:pPr>
              <w:spacing w:after="0"/>
              <w:rPr>
                <w:rFonts w:cs="Arial"/>
                <w:sz w:val="20"/>
                <w:szCs w:val="20"/>
              </w:rPr>
            </w:pPr>
          </w:p>
          <w:p w14:paraId="10462B64" w14:textId="77777777" w:rsidR="007F1275" w:rsidRPr="001C0605" w:rsidRDefault="007F1275" w:rsidP="00AD11A1">
            <w:pPr>
              <w:spacing w:after="0"/>
              <w:rPr>
                <w:rFonts w:cs="Arial"/>
                <w:sz w:val="20"/>
                <w:szCs w:val="20"/>
              </w:rPr>
            </w:pPr>
          </w:p>
          <w:p w14:paraId="26CCF68A" w14:textId="6EFB547F" w:rsidR="001C0605" w:rsidRDefault="001C0605" w:rsidP="00AD11A1">
            <w:pPr>
              <w:spacing w:after="0"/>
              <w:rPr>
                <w:rFonts w:cs="Arial"/>
                <w:sz w:val="20"/>
                <w:szCs w:val="20"/>
              </w:rPr>
            </w:pPr>
            <w:r w:rsidRPr="001C0605">
              <w:rPr>
                <w:rFonts w:cs="Arial"/>
                <w:sz w:val="20"/>
                <w:szCs w:val="20"/>
              </w:rPr>
              <w:t xml:space="preserve">Planning permission secured. Commuted sum approved to fund future maintenance. A legal agreement is being drawn up which will enable a transfer of </w:t>
            </w:r>
            <w:r w:rsidRPr="001C0605">
              <w:rPr>
                <w:rFonts w:cs="Arial"/>
                <w:sz w:val="20"/>
                <w:szCs w:val="20"/>
              </w:rPr>
              <w:lastRenderedPageBreak/>
              <w:t>monies to Rossendale Borough Council in 16/17</w:t>
            </w:r>
            <w:r w:rsidR="007F1275">
              <w:rPr>
                <w:rFonts w:cs="Arial"/>
                <w:sz w:val="20"/>
                <w:szCs w:val="20"/>
              </w:rPr>
              <w:t>.</w:t>
            </w:r>
          </w:p>
          <w:p w14:paraId="77102045" w14:textId="77777777" w:rsidR="007F1275" w:rsidRPr="001C0605" w:rsidRDefault="007F1275" w:rsidP="00AD11A1">
            <w:pPr>
              <w:spacing w:after="0"/>
              <w:rPr>
                <w:rFonts w:cs="Arial"/>
                <w:sz w:val="20"/>
                <w:szCs w:val="20"/>
              </w:rPr>
            </w:pPr>
          </w:p>
          <w:p w14:paraId="22D6FBAB" w14:textId="77777777" w:rsidR="007F1275" w:rsidRDefault="001C0605" w:rsidP="00AD11A1">
            <w:pPr>
              <w:spacing w:after="0"/>
              <w:rPr>
                <w:rFonts w:cs="Arial"/>
                <w:color w:val="auto"/>
                <w:sz w:val="20"/>
                <w:szCs w:val="20"/>
              </w:rPr>
            </w:pPr>
            <w:r w:rsidRPr="001C0605">
              <w:rPr>
                <w:rFonts w:cs="Arial"/>
                <w:sz w:val="20"/>
                <w:szCs w:val="20"/>
              </w:rPr>
              <w:t xml:space="preserve">The total </w:t>
            </w:r>
            <w:proofErr w:type="spellStart"/>
            <w:r w:rsidRPr="001C0605">
              <w:rPr>
                <w:rFonts w:cs="Arial"/>
                <w:sz w:val="20"/>
                <w:szCs w:val="20"/>
              </w:rPr>
              <w:t>DfT</w:t>
            </w:r>
            <w:proofErr w:type="spellEnd"/>
            <w:r w:rsidRPr="001C0605">
              <w:rPr>
                <w:rFonts w:cs="Arial"/>
                <w:sz w:val="20"/>
                <w:szCs w:val="20"/>
              </w:rPr>
              <w:t xml:space="preserve"> grant received in 15/16 was £5m, of which </w:t>
            </w:r>
            <w:r w:rsidRPr="001C0605">
              <w:rPr>
                <w:rFonts w:cs="Arial"/>
                <w:color w:val="auto"/>
                <w:sz w:val="20"/>
                <w:szCs w:val="20"/>
              </w:rPr>
              <w:t xml:space="preserve">£0.293m </w:t>
            </w:r>
            <w:r w:rsidRPr="001C0605">
              <w:rPr>
                <w:rFonts w:cs="Arial"/>
                <w:sz w:val="20"/>
                <w:szCs w:val="20"/>
              </w:rPr>
              <w:t xml:space="preserve">was spent in 15/16, £3.796m is forecast to be spent in 16/17 and £0.911 is phased to be spent in 17/18. </w:t>
            </w:r>
            <w:r w:rsidRPr="001C0605">
              <w:rPr>
                <w:rFonts w:cs="Arial"/>
                <w:color w:val="auto"/>
                <w:sz w:val="20"/>
                <w:szCs w:val="20"/>
              </w:rPr>
              <w:t xml:space="preserve">65 projects have been completed to date and 27 are due to be completed in 17/18 due to issues re site investigation, land access and underwater surveys. </w:t>
            </w:r>
          </w:p>
          <w:p w14:paraId="201AE17A" w14:textId="2C819F39" w:rsidR="001C0605" w:rsidRPr="001C0605" w:rsidRDefault="001C0605" w:rsidP="00AD11A1">
            <w:pPr>
              <w:spacing w:after="0"/>
              <w:rPr>
                <w:rFonts w:cs="Arial"/>
                <w:color w:val="auto"/>
                <w:sz w:val="20"/>
                <w:szCs w:val="20"/>
              </w:rPr>
            </w:pPr>
            <w:r w:rsidRPr="001C0605">
              <w:rPr>
                <w:rFonts w:cs="Arial"/>
                <w:color w:val="auto"/>
                <w:sz w:val="20"/>
                <w:szCs w:val="20"/>
              </w:rPr>
              <w:t xml:space="preserve"> </w:t>
            </w:r>
          </w:p>
          <w:p w14:paraId="4248DAE3" w14:textId="77777777" w:rsidR="001C0605" w:rsidRPr="001C0605" w:rsidRDefault="001C0605" w:rsidP="00AD11A1">
            <w:pPr>
              <w:spacing w:after="0"/>
              <w:rPr>
                <w:rFonts w:cs="Arial"/>
                <w:sz w:val="20"/>
                <w:szCs w:val="20"/>
              </w:rPr>
            </w:pPr>
            <w:r w:rsidRPr="001C0605">
              <w:rPr>
                <w:rFonts w:cs="Arial"/>
                <w:sz w:val="20"/>
                <w:szCs w:val="20"/>
              </w:rPr>
              <w:t xml:space="preserve">To ensure the optimum balance between reduction in revenue energy cost and minimum contractor price, procurement was delayed in order to secure a 25% procurement saving </w:t>
            </w:r>
          </w:p>
        </w:tc>
      </w:tr>
    </w:tbl>
    <w:p w14:paraId="6CB6754C" w14:textId="77777777" w:rsidR="001C0605" w:rsidRPr="001C0605" w:rsidRDefault="001C0605" w:rsidP="001C0605">
      <w:pPr>
        <w:tabs>
          <w:tab w:val="left" w:pos="-142"/>
          <w:tab w:val="left" w:pos="1418"/>
        </w:tabs>
        <w:spacing w:after="0"/>
        <w:ind w:left="-142"/>
        <w:rPr>
          <w:rFonts w:eastAsia="Times New Roman" w:cs="Arial"/>
          <w:lang w:eastAsia="en-GB"/>
        </w:rPr>
      </w:pPr>
    </w:p>
    <w:p w14:paraId="2EBEC3D9" w14:textId="77777777" w:rsidR="001C0605" w:rsidRPr="001C0605" w:rsidRDefault="001C0605" w:rsidP="001C0605">
      <w:pPr>
        <w:tabs>
          <w:tab w:val="left" w:pos="-142"/>
          <w:tab w:val="left" w:pos="1418"/>
        </w:tabs>
        <w:spacing w:after="0"/>
        <w:ind w:left="-142"/>
        <w:rPr>
          <w:rFonts w:eastAsia="Times New Roman" w:cs="Arial"/>
          <w:lang w:eastAsia="en-GB"/>
        </w:rPr>
      </w:pPr>
    </w:p>
    <w:p w14:paraId="676C17FF" w14:textId="77777777" w:rsidR="001C0605" w:rsidRPr="001C0605" w:rsidRDefault="001C0605" w:rsidP="001C0605">
      <w:pPr>
        <w:tabs>
          <w:tab w:val="left" w:pos="-142"/>
          <w:tab w:val="left" w:pos="1418"/>
        </w:tabs>
        <w:spacing w:after="0"/>
        <w:ind w:left="-426"/>
        <w:rPr>
          <w:rFonts w:eastAsia="Times New Roman" w:cs="Arial"/>
          <w:b/>
          <w:lang w:eastAsia="en-GB"/>
        </w:rPr>
      </w:pPr>
      <w:r w:rsidRPr="001C0605">
        <w:rPr>
          <w:rFonts w:eastAsia="Times New Roman" w:cs="Arial"/>
          <w:b/>
          <w:lang w:eastAsia="en-GB"/>
        </w:rPr>
        <w:t>5.</w:t>
      </w:r>
      <w:r w:rsidRPr="001C0605">
        <w:rPr>
          <w:rFonts w:eastAsia="Times New Roman" w:cs="Arial"/>
          <w:b/>
          <w:lang w:eastAsia="en-GB"/>
        </w:rPr>
        <w:tab/>
        <w:t>Financing of the Re-profiled Approved Programme</w:t>
      </w:r>
    </w:p>
    <w:p w14:paraId="38E18C5F" w14:textId="77777777" w:rsidR="001C0605" w:rsidRPr="001C0605" w:rsidRDefault="001C0605" w:rsidP="001C0605">
      <w:pPr>
        <w:tabs>
          <w:tab w:val="left" w:pos="851"/>
          <w:tab w:val="left" w:pos="1418"/>
        </w:tabs>
        <w:spacing w:after="0"/>
        <w:ind w:left="-426"/>
        <w:rPr>
          <w:rFonts w:eastAsia="Times New Roman" w:cs="Arial"/>
          <w:lang w:eastAsia="en-GB"/>
        </w:rPr>
      </w:pPr>
    </w:p>
    <w:p w14:paraId="3FD2E038" w14:textId="77777777" w:rsidR="001C0605" w:rsidRDefault="001C0605" w:rsidP="007F1275">
      <w:pPr>
        <w:tabs>
          <w:tab w:val="left" w:pos="-142"/>
          <w:tab w:val="left" w:pos="1418"/>
        </w:tabs>
        <w:spacing w:after="0"/>
        <w:ind w:left="-142"/>
        <w:rPr>
          <w:rFonts w:cs="Arial"/>
        </w:rPr>
      </w:pPr>
      <w:r w:rsidRPr="001C0605">
        <w:rPr>
          <w:rFonts w:cs="Arial"/>
        </w:rPr>
        <w:t>Table 4 below sets out the sources of finance available over the life of the programme, and compares their profiling to the re-profiled expenditure, in order to present the resulting expected borrowing requirement in each year of the re-profiled programme.</w:t>
      </w:r>
    </w:p>
    <w:p w14:paraId="20E26412" w14:textId="77777777" w:rsidR="007F1275" w:rsidRPr="001C0605" w:rsidRDefault="007F1275" w:rsidP="007F1275">
      <w:pPr>
        <w:tabs>
          <w:tab w:val="left" w:pos="-142"/>
          <w:tab w:val="left" w:pos="1418"/>
        </w:tabs>
        <w:spacing w:after="0"/>
        <w:ind w:left="-142"/>
        <w:rPr>
          <w:rFonts w:cs="Arial"/>
        </w:rPr>
      </w:pPr>
    </w:p>
    <w:p w14:paraId="17F097AB" w14:textId="3113CF50" w:rsidR="001C0605" w:rsidRDefault="001C0605" w:rsidP="007F1275">
      <w:pPr>
        <w:tabs>
          <w:tab w:val="left" w:pos="-142"/>
          <w:tab w:val="left" w:pos="1418"/>
        </w:tabs>
        <w:spacing w:after="0"/>
        <w:ind w:left="-142"/>
        <w:rPr>
          <w:rFonts w:cs="Arial"/>
        </w:rPr>
      </w:pPr>
      <w:r w:rsidRPr="001C0605">
        <w:rPr>
          <w:rFonts w:cs="Arial"/>
        </w:rPr>
        <w:t>The total borrowing requirement over the life of the prog</w:t>
      </w:r>
      <w:r w:rsidR="00B214C2">
        <w:rPr>
          <w:rFonts w:cs="Arial"/>
        </w:rPr>
        <w:t>ramme is expected to be £157.518</w:t>
      </w:r>
      <w:r w:rsidRPr="001C0605">
        <w:rPr>
          <w:rFonts w:cs="Arial"/>
        </w:rPr>
        <w:t>m, and for 2016</w:t>
      </w:r>
      <w:r w:rsidR="00B214C2">
        <w:rPr>
          <w:rFonts w:cs="Arial"/>
        </w:rPr>
        <w:t>/17 it is expected to be £52.359</w:t>
      </w:r>
      <w:r w:rsidRPr="001C0605">
        <w:rPr>
          <w:rFonts w:cs="Arial"/>
        </w:rPr>
        <w:t xml:space="preserve">m. These figures exclude </w:t>
      </w:r>
      <w:proofErr w:type="spellStart"/>
      <w:r w:rsidRPr="001C0605">
        <w:rPr>
          <w:rFonts w:cs="Arial"/>
        </w:rPr>
        <w:t>cashflow</w:t>
      </w:r>
      <w:proofErr w:type="spellEnd"/>
      <w:r w:rsidRPr="001C0605">
        <w:rPr>
          <w:rFonts w:cs="Arial"/>
        </w:rPr>
        <w:t xml:space="preserve"> support to City Deal. </w:t>
      </w:r>
    </w:p>
    <w:p w14:paraId="2825CF5F" w14:textId="77777777" w:rsidR="007F1275" w:rsidRPr="001C0605" w:rsidRDefault="007F1275" w:rsidP="007F1275">
      <w:pPr>
        <w:tabs>
          <w:tab w:val="left" w:pos="-142"/>
          <w:tab w:val="left" w:pos="1418"/>
        </w:tabs>
        <w:spacing w:after="0"/>
        <w:ind w:left="-142"/>
        <w:rPr>
          <w:rFonts w:cs="Arial"/>
        </w:rPr>
      </w:pPr>
    </w:p>
    <w:p w14:paraId="00212AF8" w14:textId="458ECDD2" w:rsidR="001C0605" w:rsidRDefault="001C0605" w:rsidP="007F1275">
      <w:pPr>
        <w:tabs>
          <w:tab w:val="left" w:pos="-142"/>
          <w:tab w:val="left" w:pos="1418"/>
        </w:tabs>
        <w:spacing w:after="0"/>
        <w:ind w:left="-142"/>
        <w:rPr>
          <w:rFonts w:cs="Arial"/>
        </w:rPr>
      </w:pPr>
      <w:r w:rsidRPr="001C0605">
        <w:rPr>
          <w:rFonts w:cs="Arial"/>
        </w:rPr>
        <w:t xml:space="preserve">It should be noted however that the mix of borrowing and external funding in each individual year is subject to change in line with factors such as changes in awards from funding bodies, changes in timing of external funding, and changes to </w:t>
      </w:r>
      <w:proofErr w:type="gramStart"/>
      <w:r w:rsidRPr="001C0605">
        <w:rPr>
          <w:rFonts w:cs="Arial"/>
        </w:rPr>
        <w:t>programmed</w:t>
      </w:r>
      <w:proofErr w:type="gramEnd"/>
      <w:r w:rsidRPr="001C0605">
        <w:rPr>
          <w:rFonts w:cs="Arial"/>
        </w:rPr>
        <w:t xml:space="preserve"> spend.</w:t>
      </w:r>
      <w:r w:rsidR="007F1275">
        <w:rPr>
          <w:rFonts w:cs="Arial"/>
        </w:rPr>
        <w:t xml:space="preserve">  </w:t>
      </w:r>
    </w:p>
    <w:p w14:paraId="127ABDF2" w14:textId="77777777" w:rsidR="007F1275" w:rsidRPr="001C0605" w:rsidRDefault="007F1275" w:rsidP="007F1275">
      <w:pPr>
        <w:tabs>
          <w:tab w:val="left" w:pos="-142"/>
          <w:tab w:val="left" w:pos="1418"/>
        </w:tabs>
        <w:ind w:left="-142"/>
        <w:rPr>
          <w:rFonts w:cs="Arial"/>
        </w:rPr>
      </w:pPr>
    </w:p>
    <w:tbl>
      <w:tblPr>
        <w:tblW w:w="878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134"/>
        <w:gridCol w:w="1276"/>
        <w:gridCol w:w="1417"/>
        <w:gridCol w:w="1696"/>
      </w:tblGrid>
      <w:tr w:rsidR="001C0605" w:rsidRPr="001C0605" w14:paraId="0B718E64" w14:textId="77777777" w:rsidTr="008E5CB7">
        <w:trPr>
          <w:trHeight w:val="428"/>
        </w:trPr>
        <w:tc>
          <w:tcPr>
            <w:tcW w:w="2127" w:type="dxa"/>
            <w:vMerge w:val="restart"/>
            <w:shd w:val="clear" w:color="auto" w:fill="auto"/>
            <w:vAlign w:val="center"/>
          </w:tcPr>
          <w:p w14:paraId="137A2DA9" w14:textId="572870DA" w:rsidR="001C0605" w:rsidRPr="001C0605" w:rsidRDefault="007F1275" w:rsidP="001C0605">
            <w:pPr>
              <w:rPr>
                <w:rFonts w:cs="Arial"/>
                <w:b/>
              </w:rPr>
            </w:pPr>
            <w:r>
              <w:rPr>
                <w:rFonts w:cs="Arial"/>
                <w:b/>
              </w:rPr>
              <w:t>Table</w:t>
            </w:r>
            <w:r w:rsidR="001C0605" w:rsidRPr="001C0605">
              <w:rPr>
                <w:rFonts w:cs="Arial"/>
                <w:b/>
              </w:rPr>
              <w:t xml:space="preserve"> 4</w:t>
            </w:r>
          </w:p>
        </w:tc>
        <w:tc>
          <w:tcPr>
            <w:tcW w:w="1134" w:type="dxa"/>
            <w:shd w:val="clear" w:color="auto" w:fill="auto"/>
            <w:vAlign w:val="center"/>
          </w:tcPr>
          <w:p w14:paraId="51365D66" w14:textId="77777777" w:rsidR="001C0605" w:rsidRPr="001C0605" w:rsidRDefault="001C0605" w:rsidP="001C0605">
            <w:pPr>
              <w:jc w:val="center"/>
              <w:rPr>
                <w:rFonts w:cs="Arial"/>
                <w:b/>
              </w:rPr>
            </w:pPr>
          </w:p>
          <w:p w14:paraId="2DA9F252" w14:textId="77777777" w:rsidR="001C0605" w:rsidRPr="001C0605" w:rsidRDefault="001C0605" w:rsidP="001C0605">
            <w:pPr>
              <w:jc w:val="center"/>
              <w:rPr>
                <w:rFonts w:cs="Arial"/>
                <w:b/>
              </w:rPr>
            </w:pPr>
            <w:r w:rsidRPr="001C0605">
              <w:rPr>
                <w:rFonts w:cs="Arial"/>
                <w:b/>
              </w:rPr>
              <w:t>2016/17</w:t>
            </w:r>
          </w:p>
          <w:p w14:paraId="6BC1FECA" w14:textId="77777777" w:rsidR="001C0605" w:rsidRPr="001C0605" w:rsidRDefault="001C0605" w:rsidP="001C0605">
            <w:pPr>
              <w:jc w:val="center"/>
              <w:rPr>
                <w:rFonts w:cs="Arial"/>
                <w:b/>
              </w:rPr>
            </w:pPr>
          </w:p>
        </w:tc>
        <w:tc>
          <w:tcPr>
            <w:tcW w:w="1134" w:type="dxa"/>
            <w:shd w:val="clear" w:color="auto" w:fill="auto"/>
            <w:vAlign w:val="center"/>
          </w:tcPr>
          <w:p w14:paraId="0C5884C5" w14:textId="77777777" w:rsidR="001C0605" w:rsidRPr="001C0605" w:rsidRDefault="001C0605" w:rsidP="001C0605">
            <w:pPr>
              <w:jc w:val="center"/>
              <w:rPr>
                <w:rFonts w:cs="Arial"/>
                <w:b/>
              </w:rPr>
            </w:pPr>
            <w:r w:rsidRPr="001C0605">
              <w:rPr>
                <w:rFonts w:cs="Arial"/>
                <w:b/>
              </w:rPr>
              <w:t>2017/18</w:t>
            </w:r>
          </w:p>
        </w:tc>
        <w:tc>
          <w:tcPr>
            <w:tcW w:w="1276" w:type="dxa"/>
            <w:shd w:val="clear" w:color="auto" w:fill="auto"/>
            <w:vAlign w:val="center"/>
          </w:tcPr>
          <w:p w14:paraId="3AEA36EF" w14:textId="77777777" w:rsidR="001C0605" w:rsidRPr="001C0605" w:rsidRDefault="001C0605" w:rsidP="001C0605">
            <w:pPr>
              <w:jc w:val="center"/>
              <w:rPr>
                <w:rFonts w:cs="Arial"/>
                <w:b/>
              </w:rPr>
            </w:pPr>
            <w:r w:rsidRPr="001C0605">
              <w:rPr>
                <w:rFonts w:cs="Arial"/>
                <w:b/>
              </w:rPr>
              <w:t>2018/19</w:t>
            </w:r>
          </w:p>
        </w:tc>
        <w:tc>
          <w:tcPr>
            <w:tcW w:w="1417" w:type="dxa"/>
            <w:shd w:val="clear" w:color="auto" w:fill="auto"/>
            <w:vAlign w:val="center"/>
          </w:tcPr>
          <w:p w14:paraId="464A3F99" w14:textId="77777777" w:rsidR="001C0605" w:rsidRPr="001C0605" w:rsidRDefault="001C0605" w:rsidP="001C0605">
            <w:pPr>
              <w:jc w:val="center"/>
              <w:rPr>
                <w:rFonts w:cs="Arial"/>
                <w:b/>
              </w:rPr>
            </w:pPr>
            <w:r w:rsidRPr="001C0605">
              <w:rPr>
                <w:rFonts w:cs="Arial"/>
                <w:b/>
              </w:rPr>
              <w:t>2019/20 and 2020/21</w:t>
            </w:r>
          </w:p>
        </w:tc>
        <w:tc>
          <w:tcPr>
            <w:tcW w:w="1696" w:type="dxa"/>
            <w:shd w:val="clear" w:color="auto" w:fill="auto"/>
            <w:vAlign w:val="center"/>
          </w:tcPr>
          <w:p w14:paraId="2976A314" w14:textId="77777777" w:rsidR="001C0605" w:rsidRPr="001C0605" w:rsidRDefault="001C0605" w:rsidP="001C0605">
            <w:pPr>
              <w:jc w:val="center"/>
              <w:rPr>
                <w:rFonts w:cs="Arial"/>
                <w:b/>
              </w:rPr>
            </w:pPr>
            <w:r w:rsidRPr="001C0605">
              <w:rPr>
                <w:rFonts w:cs="Arial"/>
                <w:b/>
              </w:rPr>
              <w:t>Total</w:t>
            </w:r>
          </w:p>
          <w:p w14:paraId="475B0F94" w14:textId="77777777" w:rsidR="001C0605" w:rsidRPr="001C0605" w:rsidRDefault="001C0605" w:rsidP="001C0605">
            <w:pPr>
              <w:jc w:val="center"/>
              <w:rPr>
                <w:rFonts w:cs="Arial"/>
                <w:b/>
              </w:rPr>
            </w:pPr>
          </w:p>
        </w:tc>
      </w:tr>
      <w:tr w:rsidR="001C0605" w:rsidRPr="001C0605" w14:paraId="4605CEB6" w14:textId="77777777" w:rsidTr="008E5CB7">
        <w:trPr>
          <w:trHeight w:val="269"/>
        </w:trPr>
        <w:tc>
          <w:tcPr>
            <w:tcW w:w="2127" w:type="dxa"/>
            <w:vMerge/>
            <w:shd w:val="clear" w:color="auto" w:fill="auto"/>
            <w:vAlign w:val="center"/>
          </w:tcPr>
          <w:p w14:paraId="1E703BD7" w14:textId="77777777" w:rsidR="001C0605" w:rsidRPr="001C0605" w:rsidRDefault="001C0605" w:rsidP="001C0605">
            <w:pPr>
              <w:rPr>
                <w:rFonts w:cs="Arial"/>
              </w:rPr>
            </w:pPr>
          </w:p>
        </w:tc>
        <w:tc>
          <w:tcPr>
            <w:tcW w:w="1134" w:type="dxa"/>
            <w:shd w:val="clear" w:color="auto" w:fill="auto"/>
            <w:vAlign w:val="center"/>
          </w:tcPr>
          <w:p w14:paraId="52B472B5" w14:textId="77777777" w:rsidR="001C0605" w:rsidRPr="001C0605" w:rsidRDefault="001C0605" w:rsidP="001C0605">
            <w:pPr>
              <w:jc w:val="center"/>
              <w:rPr>
                <w:rFonts w:cs="Arial"/>
                <w:b/>
              </w:rPr>
            </w:pPr>
            <w:r w:rsidRPr="001C0605">
              <w:rPr>
                <w:rFonts w:cs="Arial"/>
                <w:b/>
              </w:rPr>
              <w:t>£m</w:t>
            </w:r>
          </w:p>
        </w:tc>
        <w:tc>
          <w:tcPr>
            <w:tcW w:w="1134" w:type="dxa"/>
            <w:shd w:val="clear" w:color="auto" w:fill="auto"/>
          </w:tcPr>
          <w:p w14:paraId="6FA16E28" w14:textId="77777777" w:rsidR="001C0605" w:rsidRPr="001C0605" w:rsidRDefault="001C0605" w:rsidP="001C0605">
            <w:pPr>
              <w:jc w:val="center"/>
              <w:rPr>
                <w:rFonts w:cs="Arial"/>
              </w:rPr>
            </w:pPr>
            <w:r w:rsidRPr="001C0605">
              <w:rPr>
                <w:rFonts w:cs="Arial"/>
                <w:b/>
              </w:rPr>
              <w:t>£m</w:t>
            </w:r>
          </w:p>
        </w:tc>
        <w:tc>
          <w:tcPr>
            <w:tcW w:w="1276" w:type="dxa"/>
            <w:shd w:val="clear" w:color="auto" w:fill="auto"/>
          </w:tcPr>
          <w:p w14:paraId="1F0BDDA8" w14:textId="77777777" w:rsidR="001C0605" w:rsidRPr="001C0605" w:rsidRDefault="001C0605" w:rsidP="001C0605">
            <w:pPr>
              <w:jc w:val="center"/>
              <w:rPr>
                <w:rFonts w:cs="Arial"/>
              </w:rPr>
            </w:pPr>
            <w:r w:rsidRPr="001C0605">
              <w:rPr>
                <w:rFonts w:cs="Arial"/>
                <w:b/>
              </w:rPr>
              <w:t>£m</w:t>
            </w:r>
          </w:p>
        </w:tc>
        <w:tc>
          <w:tcPr>
            <w:tcW w:w="1417" w:type="dxa"/>
            <w:shd w:val="clear" w:color="auto" w:fill="auto"/>
          </w:tcPr>
          <w:p w14:paraId="254349E1" w14:textId="77777777" w:rsidR="001C0605" w:rsidRPr="001C0605" w:rsidRDefault="001C0605" w:rsidP="001C0605">
            <w:pPr>
              <w:jc w:val="center"/>
              <w:rPr>
                <w:rFonts w:cs="Arial"/>
              </w:rPr>
            </w:pPr>
            <w:r w:rsidRPr="001C0605">
              <w:rPr>
                <w:rFonts w:cs="Arial"/>
                <w:b/>
              </w:rPr>
              <w:t>£m</w:t>
            </w:r>
          </w:p>
        </w:tc>
        <w:tc>
          <w:tcPr>
            <w:tcW w:w="1696" w:type="dxa"/>
            <w:shd w:val="clear" w:color="auto" w:fill="auto"/>
          </w:tcPr>
          <w:p w14:paraId="2175FA08" w14:textId="77777777" w:rsidR="001C0605" w:rsidRPr="001C0605" w:rsidRDefault="001C0605" w:rsidP="001C0605">
            <w:pPr>
              <w:jc w:val="center"/>
              <w:rPr>
                <w:rFonts w:cs="Arial"/>
              </w:rPr>
            </w:pPr>
            <w:r w:rsidRPr="001C0605">
              <w:rPr>
                <w:rFonts w:cs="Arial"/>
                <w:b/>
              </w:rPr>
              <w:t>£m</w:t>
            </w:r>
          </w:p>
        </w:tc>
      </w:tr>
      <w:tr w:rsidR="001C0605" w:rsidRPr="001C0605" w14:paraId="09F59234" w14:textId="77777777" w:rsidTr="008E5CB7">
        <w:trPr>
          <w:trHeight w:val="428"/>
        </w:trPr>
        <w:tc>
          <w:tcPr>
            <w:tcW w:w="2127" w:type="dxa"/>
            <w:shd w:val="clear" w:color="auto" w:fill="auto"/>
            <w:vAlign w:val="center"/>
          </w:tcPr>
          <w:p w14:paraId="67D7F2BB" w14:textId="77777777" w:rsidR="001C0605" w:rsidRPr="001C0605" w:rsidRDefault="001C0605" w:rsidP="007F1275">
            <w:pPr>
              <w:jc w:val="left"/>
              <w:rPr>
                <w:rFonts w:cs="Arial"/>
              </w:rPr>
            </w:pPr>
            <w:r w:rsidRPr="001C0605">
              <w:rPr>
                <w:rFonts w:cs="Arial"/>
              </w:rPr>
              <w:t>Total re-profiled programme</w:t>
            </w:r>
          </w:p>
        </w:tc>
        <w:tc>
          <w:tcPr>
            <w:tcW w:w="1134" w:type="dxa"/>
            <w:tcBorders>
              <w:top w:val="single" w:sz="8" w:space="0" w:color="auto"/>
              <w:left w:val="single" w:sz="8" w:space="0" w:color="auto"/>
              <w:bottom w:val="single" w:sz="8" w:space="0" w:color="auto"/>
              <w:right w:val="single" w:sz="4" w:space="0" w:color="auto"/>
            </w:tcBorders>
            <w:shd w:val="clear" w:color="auto" w:fill="auto"/>
            <w:vAlign w:val="center"/>
          </w:tcPr>
          <w:p w14:paraId="6287EF3C" w14:textId="77777777" w:rsidR="001C0605" w:rsidRPr="001C0605" w:rsidRDefault="001C0605" w:rsidP="001C0605">
            <w:pPr>
              <w:jc w:val="center"/>
              <w:rPr>
                <w:rFonts w:cs="Arial"/>
              </w:rPr>
            </w:pPr>
            <w:r w:rsidRPr="001C0605">
              <w:rPr>
                <w:rFonts w:eastAsia="Cambria" w:cs="Arial"/>
                <w:bCs/>
              </w:rPr>
              <w:t>151.510</w:t>
            </w:r>
          </w:p>
        </w:tc>
        <w:tc>
          <w:tcPr>
            <w:tcW w:w="1134" w:type="dxa"/>
            <w:tcBorders>
              <w:top w:val="single" w:sz="8" w:space="0" w:color="auto"/>
              <w:left w:val="nil"/>
              <w:bottom w:val="single" w:sz="8" w:space="0" w:color="auto"/>
              <w:right w:val="single" w:sz="4" w:space="0" w:color="auto"/>
            </w:tcBorders>
            <w:shd w:val="clear" w:color="auto" w:fill="auto"/>
            <w:vAlign w:val="center"/>
          </w:tcPr>
          <w:p w14:paraId="13F1C1F1" w14:textId="77777777" w:rsidR="001C0605" w:rsidRPr="001C0605" w:rsidRDefault="001C0605" w:rsidP="001C0605">
            <w:pPr>
              <w:jc w:val="center"/>
              <w:rPr>
                <w:rFonts w:cs="Arial"/>
              </w:rPr>
            </w:pPr>
            <w:r w:rsidRPr="001C0605">
              <w:rPr>
                <w:rFonts w:eastAsia="Cambria" w:cs="Arial"/>
                <w:bCs/>
              </w:rPr>
              <w:t>118.383</w:t>
            </w:r>
          </w:p>
        </w:tc>
        <w:tc>
          <w:tcPr>
            <w:tcW w:w="1276" w:type="dxa"/>
            <w:tcBorders>
              <w:top w:val="single" w:sz="8" w:space="0" w:color="auto"/>
              <w:left w:val="nil"/>
              <w:bottom w:val="single" w:sz="8" w:space="0" w:color="auto"/>
              <w:right w:val="single" w:sz="4" w:space="0" w:color="auto"/>
            </w:tcBorders>
            <w:shd w:val="clear" w:color="auto" w:fill="auto"/>
            <w:vAlign w:val="center"/>
          </w:tcPr>
          <w:p w14:paraId="3CA9F8AB" w14:textId="77777777" w:rsidR="001C0605" w:rsidRPr="001C0605" w:rsidRDefault="001C0605" w:rsidP="001C0605">
            <w:pPr>
              <w:jc w:val="center"/>
              <w:rPr>
                <w:rFonts w:cs="Arial"/>
              </w:rPr>
            </w:pPr>
            <w:r w:rsidRPr="001C0605">
              <w:rPr>
                <w:rFonts w:eastAsia="Cambria" w:cs="Arial"/>
                <w:bCs/>
              </w:rPr>
              <w:t>94.993</w:t>
            </w:r>
          </w:p>
        </w:tc>
        <w:tc>
          <w:tcPr>
            <w:tcW w:w="1417" w:type="dxa"/>
            <w:tcBorders>
              <w:top w:val="single" w:sz="8" w:space="0" w:color="auto"/>
              <w:left w:val="nil"/>
              <w:bottom w:val="single" w:sz="8" w:space="0" w:color="auto"/>
              <w:right w:val="single" w:sz="4" w:space="0" w:color="auto"/>
            </w:tcBorders>
            <w:shd w:val="clear" w:color="auto" w:fill="auto"/>
            <w:vAlign w:val="center"/>
          </w:tcPr>
          <w:p w14:paraId="5FB581D9" w14:textId="77777777" w:rsidR="001C0605" w:rsidRPr="001C0605" w:rsidRDefault="001C0605" w:rsidP="001C0605">
            <w:pPr>
              <w:jc w:val="center"/>
              <w:rPr>
                <w:rFonts w:cs="Arial"/>
              </w:rPr>
            </w:pPr>
            <w:r w:rsidRPr="001C0605">
              <w:rPr>
                <w:rFonts w:cs="Arial"/>
              </w:rPr>
              <w:t>26.081</w:t>
            </w:r>
          </w:p>
        </w:tc>
        <w:tc>
          <w:tcPr>
            <w:tcW w:w="1696" w:type="dxa"/>
            <w:tcBorders>
              <w:top w:val="single" w:sz="8" w:space="0" w:color="auto"/>
              <w:left w:val="nil"/>
              <w:bottom w:val="single" w:sz="8" w:space="0" w:color="auto"/>
              <w:right w:val="single" w:sz="4" w:space="0" w:color="auto"/>
            </w:tcBorders>
            <w:shd w:val="clear" w:color="auto" w:fill="auto"/>
            <w:vAlign w:val="center"/>
          </w:tcPr>
          <w:p w14:paraId="514357D8" w14:textId="77777777" w:rsidR="001C0605" w:rsidRPr="001C0605" w:rsidRDefault="001C0605" w:rsidP="001C0605">
            <w:pPr>
              <w:jc w:val="center"/>
              <w:rPr>
                <w:rFonts w:eastAsia="Cambria" w:cs="Arial"/>
                <w:bCs/>
              </w:rPr>
            </w:pPr>
          </w:p>
          <w:p w14:paraId="1F8DD688" w14:textId="77777777" w:rsidR="001C0605" w:rsidRPr="001C0605" w:rsidRDefault="001C0605" w:rsidP="001C0605">
            <w:pPr>
              <w:jc w:val="center"/>
              <w:rPr>
                <w:rFonts w:eastAsia="Cambria" w:cs="Arial"/>
                <w:bCs/>
              </w:rPr>
            </w:pPr>
            <w:r w:rsidRPr="001C0605">
              <w:rPr>
                <w:rFonts w:eastAsia="Cambria" w:cs="Arial"/>
                <w:bCs/>
              </w:rPr>
              <w:t>390.967</w:t>
            </w:r>
          </w:p>
          <w:p w14:paraId="1F6BE9D0" w14:textId="77777777" w:rsidR="001C0605" w:rsidRPr="001C0605" w:rsidRDefault="001C0605" w:rsidP="001C0605">
            <w:pPr>
              <w:jc w:val="center"/>
              <w:rPr>
                <w:rFonts w:cs="Arial"/>
              </w:rPr>
            </w:pPr>
          </w:p>
        </w:tc>
      </w:tr>
      <w:tr w:rsidR="001C0605" w:rsidRPr="001C0605" w14:paraId="7865C2B1" w14:textId="77777777" w:rsidTr="007F1275">
        <w:trPr>
          <w:trHeight w:val="428"/>
        </w:trPr>
        <w:tc>
          <w:tcPr>
            <w:tcW w:w="2127" w:type="dxa"/>
            <w:shd w:val="clear" w:color="auto" w:fill="auto"/>
            <w:vAlign w:val="center"/>
          </w:tcPr>
          <w:p w14:paraId="2CF68CDD" w14:textId="77777777" w:rsidR="001C0605" w:rsidRPr="001C0605" w:rsidRDefault="001C0605" w:rsidP="007F1275">
            <w:pPr>
              <w:jc w:val="left"/>
              <w:rPr>
                <w:rFonts w:cs="Arial"/>
                <w:highlight w:val="yellow"/>
              </w:rPr>
            </w:pPr>
            <w:r w:rsidRPr="001C0605">
              <w:rPr>
                <w:rFonts w:cs="Arial"/>
              </w:rPr>
              <w:t xml:space="preserve">Funding per Table 5 </w:t>
            </w:r>
          </w:p>
        </w:tc>
        <w:tc>
          <w:tcPr>
            <w:tcW w:w="1134" w:type="dxa"/>
            <w:vAlign w:val="center"/>
          </w:tcPr>
          <w:p w14:paraId="0986C810" w14:textId="77777777" w:rsidR="001C0605" w:rsidRPr="001C0605" w:rsidRDefault="001C0605" w:rsidP="007F1275">
            <w:pPr>
              <w:jc w:val="center"/>
              <w:rPr>
                <w:rFonts w:cs="Arial"/>
                <w:highlight w:val="yellow"/>
              </w:rPr>
            </w:pPr>
            <w:r w:rsidRPr="001C0605">
              <w:rPr>
                <w:rFonts w:cs="Arial"/>
                <w:b/>
              </w:rPr>
              <w:t>-99.151</w:t>
            </w:r>
          </w:p>
        </w:tc>
        <w:tc>
          <w:tcPr>
            <w:tcW w:w="1134" w:type="dxa"/>
            <w:vAlign w:val="center"/>
          </w:tcPr>
          <w:p w14:paraId="12B5D61F" w14:textId="77777777" w:rsidR="001C0605" w:rsidRPr="001C0605" w:rsidRDefault="001C0605" w:rsidP="007F1275">
            <w:pPr>
              <w:jc w:val="center"/>
              <w:rPr>
                <w:rFonts w:cs="Arial"/>
                <w:highlight w:val="yellow"/>
              </w:rPr>
            </w:pPr>
            <w:r w:rsidRPr="001C0605">
              <w:rPr>
                <w:rFonts w:cs="Arial"/>
                <w:b/>
              </w:rPr>
              <w:t>-95.949</w:t>
            </w:r>
          </w:p>
        </w:tc>
        <w:tc>
          <w:tcPr>
            <w:tcW w:w="1276" w:type="dxa"/>
            <w:vAlign w:val="center"/>
          </w:tcPr>
          <w:p w14:paraId="64E4219A" w14:textId="77777777" w:rsidR="001C0605" w:rsidRPr="001C0605" w:rsidRDefault="001C0605" w:rsidP="007F1275">
            <w:pPr>
              <w:jc w:val="center"/>
              <w:rPr>
                <w:rFonts w:cs="Arial"/>
                <w:highlight w:val="yellow"/>
              </w:rPr>
            </w:pPr>
            <w:r w:rsidRPr="001C0605">
              <w:rPr>
                <w:rFonts w:cs="Arial"/>
                <w:b/>
              </w:rPr>
              <w:t>-35.870</w:t>
            </w:r>
          </w:p>
        </w:tc>
        <w:tc>
          <w:tcPr>
            <w:tcW w:w="1417" w:type="dxa"/>
            <w:vAlign w:val="center"/>
          </w:tcPr>
          <w:p w14:paraId="1EE9EF95" w14:textId="77777777" w:rsidR="001C0605" w:rsidRPr="001C0605" w:rsidRDefault="001C0605" w:rsidP="007F1275">
            <w:pPr>
              <w:jc w:val="center"/>
              <w:rPr>
                <w:rFonts w:cs="Arial"/>
                <w:highlight w:val="yellow"/>
              </w:rPr>
            </w:pPr>
            <w:r w:rsidRPr="001C0605">
              <w:rPr>
                <w:rFonts w:cs="Arial"/>
                <w:b/>
              </w:rPr>
              <w:t>-2.479</w:t>
            </w:r>
          </w:p>
        </w:tc>
        <w:tc>
          <w:tcPr>
            <w:tcW w:w="1696" w:type="dxa"/>
            <w:vAlign w:val="center"/>
          </w:tcPr>
          <w:p w14:paraId="0F98EA6B" w14:textId="36CD5B91" w:rsidR="001C0605" w:rsidRPr="001C0605" w:rsidRDefault="001C0605" w:rsidP="003B2F5E">
            <w:pPr>
              <w:jc w:val="center"/>
              <w:rPr>
                <w:rFonts w:cs="Arial"/>
                <w:highlight w:val="yellow"/>
              </w:rPr>
            </w:pPr>
            <w:r w:rsidRPr="003B2F5E">
              <w:rPr>
                <w:rFonts w:cs="Arial"/>
                <w:b/>
              </w:rPr>
              <w:t>-233.4</w:t>
            </w:r>
            <w:r w:rsidR="003B2F5E" w:rsidRPr="003B2F5E">
              <w:rPr>
                <w:rFonts w:cs="Arial"/>
                <w:b/>
              </w:rPr>
              <w:t>4</w:t>
            </w:r>
            <w:r w:rsidRPr="003B2F5E">
              <w:rPr>
                <w:rFonts w:cs="Arial"/>
                <w:b/>
              </w:rPr>
              <w:t>9</w:t>
            </w:r>
          </w:p>
        </w:tc>
      </w:tr>
      <w:tr w:rsidR="001C0605" w:rsidRPr="001C0605" w14:paraId="72411A65" w14:textId="77777777" w:rsidTr="007F1275">
        <w:trPr>
          <w:trHeight w:val="428"/>
        </w:trPr>
        <w:tc>
          <w:tcPr>
            <w:tcW w:w="2127" w:type="dxa"/>
            <w:shd w:val="clear" w:color="auto" w:fill="auto"/>
            <w:vAlign w:val="center"/>
          </w:tcPr>
          <w:p w14:paraId="72EAE680" w14:textId="77777777" w:rsidR="001C0605" w:rsidRPr="001C0605" w:rsidRDefault="001C0605" w:rsidP="007F1275">
            <w:pPr>
              <w:jc w:val="left"/>
              <w:rPr>
                <w:rFonts w:cs="Arial"/>
              </w:rPr>
            </w:pPr>
            <w:r w:rsidRPr="001C0605">
              <w:rPr>
                <w:rFonts w:cs="Arial"/>
              </w:rPr>
              <w:t>Borrowing requirement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99B369" w14:textId="77777777" w:rsidR="001C0605" w:rsidRPr="001C0605" w:rsidRDefault="001C0605" w:rsidP="007F1275">
            <w:pPr>
              <w:jc w:val="center"/>
              <w:rPr>
                <w:rFonts w:cs="Arial"/>
                <w:b/>
                <w:bCs/>
              </w:rPr>
            </w:pPr>
            <w:r w:rsidRPr="001C0605">
              <w:rPr>
                <w:rFonts w:cs="Arial"/>
                <w:b/>
                <w:bCs/>
              </w:rPr>
              <w:t>52.359</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84A72C" w14:textId="77777777" w:rsidR="001C0605" w:rsidRPr="001C0605" w:rsidRDefault="001C0605" w:rsidP="007F1275">
            <w:pPr>
              <w:jc w:val="center"/>
              <w:rPr>
                <w:rFonts w:cs="Arial"/>
                <w:b/>
                <w:bCs/>
              </w:rPr>
            </w:pPr>
            <w:r w:rsidRPr="001C0605">
              <w:rPr>
                <w:rFonts w:cs="Arial"/>
                <w:b/>
                <w:bCs/>
              </w:rPr>
              <w:t>22.434</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0E2FA2" w14:textId="77777777" w:rsidR="001C0605" w:rsidRPr="001C0605" w:rsidRDefault="001C0605" w:rsidP="007F1275">
            <w:pPr>
              <w:jc w:val="center"/>
              <w:rPr>
                <w:rFonts w:cs="Arial"/>
                <w:b/>
                <w:bCs/>
              </w:rPr>
            </w:pPr>
            <w:r w:rsidRPr="001C0605">
              <w:rPr>
                <w:rFonts w:cs="Arial"/>
                <w:b/>
                <w:bCs/>
              </w:rPr>
              <w:t>59.123</w:t>
            </w:r>
          </w:p>
        </w:tc>
        <w:tc>
          <w:tcPr>
            <w:tcW w:w="1417" w:type="dxa"/>
            <w:tcBorders>
              <w:top w:val="single" w:sz="4" w:space="0" w:color="auto"/>
              <w:left w:val="nil"/>
              <w:bottom w:val="single" w:sz="4" w:space="0" w:color="auto"/>
              <w:right w:val="single" w:sz="4" w:space="0" w:color="auto"/>
            </w:tcBorders>
            <w:shd w:val="clear" w:color="auto" w:fill="auto"/>
            <w:vAlign w:val="center"/>
          </w:tcPr>
          <w:p w14:paraId="5A461C03" w14:textId="77777777" w:rsidR="001C0605" w:rsidRPr="001C0605" w:rsidRDefault="001C0605" w:rsidP="007F1275">
            <w:pPr>
              <w:jc w:val="center"/>
              <w:rPr>
                <w:rFonts w:cs="Arial"/>
                <w:b/>
                <w:bCs/>
              </w:rPr>
            </w:pPr>
            <w:r w:rsidRPr="001C0605">
              <w:rPr>
                <w:rFonts w:cs="Arial"/>
                <w:b/>
                <w:bCs/>
              </w:rPr>
              <w:t>23.602</w:t>
            </w:r>
          </w:p>
        </w:tc>
        <w:tc>
          <w:tcPr>
            <w:tcW w:w="1696" w:type="dxa"/>
            <w:tcBorders>
              <w:top w:val="single" w:sz="4" w:space="0" w:color="auto"/>
              <w:left w:val="nil"/>
              <w:bottom w:val="single" w:sz="4" w:space="0" w:color="auto"/>
              <w:right w:val="single" w:sz="4" w:space="0" w:color="auto"/>
            </w:tcBorders>
            <w:shd w:val="clear" w:color="auto" w:fill="auto"/>
            <w:vAlign w:val="center"/>
          </w:tcPr>
          <w:p w14:paraId="4EAD87D7" w14:textId="77777777" w:rsidR="001C0605" w:rsidRPr="001C0605" w:rsidRDefault="001C0605" w:rsidP="007F1275">
            <w:pPr>
              <w:jc w:val="center"/>
              <w:rPr>
                <w:rFonts w:cs="Arial"/>
                <w:b/>
                <w:bCs/>
              </w:rPr>
            </w:pPr>
            <w:r w:rsidRPr="001C0605">
              <w:rPr>
                <w:rFonts w:cs="Arial"/>
                <w:b/>
                <w:bCs/>
              </w:rPr>
              <w:t>157.518</w:t>
            </w:r>
          </w:p>
        </w:tc>
      </w:tr>
    </w:tbl>
    <w:p w14:paraId="469E85FC" w14:textId="77777777" w:rsidR="001C0605" w:rsidRPr="001C0605" w:rsidRDefault="001C0605" w:rsidP="001C0605">
      <w:pPr>
        <w:ind w:left="-426"/>
        <w:rPr>
          <w:rFonts w:cs="Arial"/>
          <w:b/>
        </w:rPr>
      </w:pPr>
    </w:p>
    <w:p w14:paraId="4A86E099" w14:textId="2C01A118" w:rsidR="001C0605" w:rsidRPr="001C0605" w:rsidRDefault="001C0605" w:rsidP="001C0605">
      <w:pPr>
        <w:ind w:left="-426"/>
        <w:rPr>
          <w:rFonts w:cs="Arial"/>
        </w:rPr>
      </w:pPr>
      <w:r w:rsidRPr="001C0605">
        <w:rPr>
          <w:rFonts w:cs="Arial"/>
        </w:rPr>
        <w:t xml:space="preserve">Table 5 below shows the various sources of </w:t>
      </w:r>
      <w:r w:rsidRPr="003B2F5E">
        <w:rPr>
          <w:rFonts w:cs="Arial"/>
        </w:rPr>
        <w:t>funding totalling £233.4</w:t>
      </w:r>
      <w:r w:rsidR="003B2F5E" w:rsidRPr="003B2F5E">
        <w:rPr>
          <w:rFonts w:cs="Arial"/>
        </w:rPr>
        <w:t>4</w:t>
      </w:r>
      <w:r w:rsidRPr="003B2F5E">
        <w:rPr>
          <w:rFonts w:cs="Arial"/>
        </w:rPr>
        <w:t>9m.</w:t>
      </w:r>
      <w:r w:rsidRPr="001C0605">
        <w:rPr>
          <w:rFonts w:cs="Arial"/>
        </w:rPr>
        <w:t xml:space="preserve"> </w:t>
      </w:r>
    </w:p>
    <w:p w14:paraId="3363356F" w14:textId="77777777" w:rsidR="001C0605" w:rsidRPr="001C0605" w:rsidRDefault="001C0605" w:rsidP="001C0605">
      <w:pPr>
        <w:ind w:left="-426"/>
        <w:rPr>
          <w:rFonts w:cs="Arial"/>
        </w:rPr>
      </w:pPr>
      <w:r w:rsidRPr="001C0605">
        <w:rPr>
          <w:rFonts w:cs="Arial"/>
        </w:rPr>
        <w:lastRenderedPageBreak/>
        <w:t>The grants receivable section includes both confirmed and indicative amounts in the year for which they are allocated and paid to the authority by national government. There is currently no indication from the Education Funding Authority (EFA) of any allocation for 2018/19, hence for prudence, no estimate for this year is included in the funding table below, and no expenditure for this allocation is included in the Schools profiled spend.</w:t>
      </w:r>
    </w:p>
    <w:p w14:paraId="0005B3BA" w14:textId="77777777" w:rsidR="001C0605" w:rsidRPr="001C0605" w:rsidRDefault="001C0605" w:rsidP="001C0605">
      <w:pPr>
        <w:ind w:left="-426"/>
        <w:rPr>
          <w:rFonts w:cs="Arial"/>
          <w:color w:val="FF0000"/>
        </w:rPr>
      </w:pPr>
    </w:p>
    <w:tbl>
      <w:tblPr>
        <w:tblStyle w:val="TableGrid"/>
        <w:tblW w:w="9586" w:type="dxa"/>
        <w:tblInd w:w="-289" w:type="dxa"/>
        <w:tblLayout w:type="fixed"/>
        <w:tblLook w:val="04A0" w:firstRow="1" w:lastRow="0" w:firstColumn="1" w:lastColumn="0" w:noHBand="0" w:noVBand="1"/>
      </w:tblPr>
      <w:tblGrid>
        <w:gridCol w:w="1260"/>
        <w:gridCol w:w="2020"/>
        <w:gridCol w:w="1115"/>
        <w:gridCol w:w="1276"/>
        <w:gridCol w:w="1134"/>
        <w:gridCol w:w="1417"/>
        <w:gridCol w:w="1364"/>
      </w:tblGrid>
      <w:tr w:rsidR="001C0605" w:rsidRPr="001C0605" w14:paraId="7ECD1B48" w14:textId="77777777" w:rsidTr="00AD2614">
        <w:trPr>
          <w:trHeight w:val="749"/>
        </w:trPr>
        <w:tc>
          <w:tcPr>
            <w:tcW w:w="3280" w:type="dxa"/>
            <w:gridSpan w:val="2"/>
            <w:vAlign w:val="center"/>
          </w:tcPr>
          <w:p w14:paraId="75CC9639" w14:textId="77777777" w:rsidR="001C0605" w:rsidRPr="001C0605" w:rsidRDefault="001C0605" w:rsidP="00AD2614">
            <w:pPr>
              <w:jc w:val="left"/>
              <w:rPr>
                <w:rFonts w:cs="Arial"/>
                <w:b/>
                <w:bCs/>
              </w:rPr>
            </w:pPr>
            <w:r w:rsidRPr="001C0605">
              <w:rPr>
                <w:rFonts w:cs="Arial"/>
                <w:b/>
                <w:bCs/>
              </w:rPr>
              <w:t>Table 5 – Capital Programme Funding</w:t>
            </w:r>
          </w:p>
        </w:tc>
        <w:tc>
          <w:tcPr>
            <w:tcW w:w="1115" w:type="dxa"/>
            <w:vAlign w:val="center"/>
          </w:tcPr>
          <w:p w14:paraId="44ABF6A1" w14:textId="77777777" w:rsidR="001C0605" w:rsidRPr="001C0605" w:rsidRDefault="001C0605" w:rsidP="00AD2614">
            <w:pPr>
              <w:jc w:val="center"/>
              <w:rPr>
                <w:rFonts w:cs="Arial"/>
                <w:b/>
                <w:bCs/>
                <w:sz w:val="20"/>
              </w:rPr>
            </w:pPr>
            <w:r w:rsidRPr="001C0605">
              <w:rPr>
                <w:rFonts w:cs="Arial"/>
                <w:b/>
                <w:bCs/>
                <w:sz w:val="20"/>
              </w:rPr>
              <w:t>2016/17</w:t>
            </w:r>
          </w:p>
          <w:p w14:paraId="142151BD" w14:textId="77777777" w:rsidR="001C0605" w:rsidRPr="001C0605" w:rsidRDefault="001C0605" w:rsidP="00AD2614">
            <w:pPr>
              <w:jc w:val="center"/>
              <w:rPr>
                <w:rFonts w:cs="Arial"/>
                <w:b/>
                <w:bCs/>
                <w:sz w:val="20"/>
              </w:rPr>
            </w:pPr>
            <w:r w:rsidRPr="001C0605">
              <w:rPr>
                <w:rFonts w:cs="Arial"/>
                <w:b/>
                <w:bCs/>
                <w:sz w:val="20"/>
              </w:rPr>
              <w:t>£m</w:t>
            </w:r>
          </w:p>
        </w:tc>
        <w:tc>
          <w:tcPr>
            <w:tcW w:w="1276" w:type="dxa"/>
            <w:vAlign w:val="center"/>
          </w:tcPr>
          <w:p w14:paraId="5D496B91" w14:textId="77777777" w:rsidR="001C0605" w:rsidRPr="001C0605" w:rsidRDefault="001C0605" w:rsidP="00AD2614">
            <w:pPr>
              <w:jc w:val="center"/>
              <w:rPr>
                <w:rFonts w:cs="Arial"/>
                <w:b/>
                <w:bCs/>
                <w:sz w:val="20"/>
              </w:rPr>
            </w:pPr>
            <w:r w:rsidRPr="001C0605">
              <w:rPr>
                <w:rFonts w:cs="Arial"/>
                <w:b/>
                <w:bCs/>
                <w:sz w:val="20"/>
              </w:rPr>
              <w:t>2017/18</w:t>
            </w:r>
          </w:p>
          <w:p w14:paraId="474D2ECE" w14:textId="6786CDC4" w:rsidR="001C0605" w:rsidRPr="001C0605" w:rsidRDefault="00AD2614" w:rsidP="00AD2614">
            <w:pPr>
              <w:jc w:val="center"/>
              <w:rPr>
                <w:rFonts w:cs="Arial"/>
                <w:b/>
                <w:bCs/>
                <w:sz w:val="20"/>
              </w:rPr>
            </w:pPr>
            <w:r>
              <w:rPr>
                <w:rFonts w:cs="Arial"/>
                <w:b/>
                <w:bCs/>
                <w:sz w:val="20"/>
              </w:rPr>
              <w:t>£m</w:t>
            </w:r>
          </w:p>
        </w:tc>
        <w:tc>
          <w:tcPr>
            <w:tcW w:w="1134" w:type="dxa"/>
            <w:vAlign w:val="center"/>
          </w:tcPr>
          <w:p w14:paraId="77096B00" w14:textId="77777777" w:rsidR="001C0605" w:rsidRPr="001C0605" w:rsidRDefault="001C0605" w:rsidP="00AD2614">
            <w:pPr>
              <w:jc w:val="center"/>
              <w:rPr>
                <w:rFonts w:cs="Arial"/>
                <w:b/>
                <w:bCs/>
                <w:sz w:val="20"/>
              </w:rPr>
            </w:pPr>
            <w:r w:rsidRPr="001C0605">
              <w:rPr>
                <w:rFonts w:cs="Arial"/>
                <w:b/>
                <w:bCs/>
                <w:sz w:val="20"/>
              </w:rPr>
              <w:t>2018/19</w:t>
            </w:r>
          </w:p>
          <w:p w14:paraId="1B8AE724" w14:textId="3990CBBE" w:rsidR="001C0605" w:rsidRPr="001C0605" w:rsidRDefault="00AD2614" w:rsidP="00AD2614">
            <w:pPr>
              <w:jc w:val="center"/>
              <w:rPr>
                <w:rFonts w:cs="Arial"/>
                <w:b/>
                <w:bCs/>
                <w:sz w:val="20"/>
              </w:rPr>
            </w:pPr>
            <w:r>
              <w:rPr>
                <w:rFonts w:cs="Arial"/>
                <w:b/>
                <w:bCs/>
                <w:sz w:val="20"/>
              </w:rPr>
              <w:t>£m</w:t>
            </w:r>
          </w:p>
        </w:tc>
        <w:tc>
          <w:tcPr>
            <w:tcW w:w="1417" w:type="dxa"/>
            <w:vAlign w:val="center"/>
          </w:tcPr>
          <w:p w14:paraId="3AD212EA" w14:textId="77777777" w:rsidR="001C0605" w:rsidRPr="001C0605" w:rsidRDefault="001C0605" w:rsidP="00AD2614">
            <w:pPr>
              <w:jc w:val="center"/>
              <w:rPr>
                <w:rFonts w:cs="Arial"/>
                <w:b/>
                <w:bCs/>
                <w:sz w:val="20"/>
              </w:rPr>
            </w:pPr>
            <w:r w:rsidRPr="001C0605">
              <w:rPr>
                <w:rFonts w:cs="Arial"/>
                <w:b/>
                <w:bCs/>
                <w:sz w:val="20"/>
              </w:rPr>
              <w:t>Later Years</w:t>
            </w:r>
          </w:p>
          <w:p w14:paraId="282C75BF" w14:textId="77777777" w:rsidR="001C0605" w:rsidRPr="001C0605" w:rsidRDefault="001C0605" w:rsidP="00AD2614">
            <w:pPr>
              <w:jc w:val="center"/>
              <w:rPr>
                <w:rFonts w:cs="Arial"/>
                <w:b/>
                <w:bCs/>
                <w:sz w:val="20"/>
              </w:rPr>
            </w:pPr>
            <w:r w:rsidRPr="001C0605">
              <w:rPr>
                <w:rFonts w:cs="Arial"/>
                <w:b/>
                <w:bCs/>
                <w:sz w:val="20"/>
              </w:rPr>
              <w:t>£m</w:t>
            </w:r>
          </w:p>
        </w:tc>
        <w:tc>
          <w:tcPr>
            <w:tcW w:w="1364" w:type="dxa"/>
            <w:vAlign w:val="center"/>
          </w:tcPr>
          <w:p w14:paraId="4CADF8F4" w14:textId="77777777" w:rsidR="001C0605" w:rsidRPr="001C0605" w:rsidRDefault="001C0605" w:rsidP="00AD2614">
            <w:pPr>
              <w:jc w:val="center"/>
              <w:rPr>
                <w:rFonts w:cs="Arial"/>
                <w:b/>
                <w:bCs/>
                <w:sz w:val="20"/>
              </w:rPr>
            </w:pPr>
            <w:r w:rsidRPr="001C0605">
              <w:rPr>
                <w:rFonts w:cs="Arial"/>
                <w:b/>
                <w:bCs/>
                <w:sz w:val="20"/>
              </w:rPr>
              <w:t>Total</w:t>
            </w:r>
          </w:p>
          <w:p w14:paraId="7CC3CE45" w14:textId="02E51550" w:rsidR="001C0605" w:rsidRPr="001C0605" w:rsidRDefault="00AD2614" w:rsidP="00AD2614">
            <w:pPr>
              <w:jc w:val="center"/>
              <w:rPr>
                <w:rFonts w:cs="Arial"/>
                <w:b/>
                <w:bCs/>
                <w:sz w:val="20"/>
              </w:rPr>
            </w:pPr>
            <w:r>
              <w:rPr>
                <w:rFonts w:cs="Arial"/>
                <w:b/>
                <w:bCs/>
                <w:sz w:val="20"/>
              </w:rPr>
              <w:t>£m</w:t>
            </w:r>
          </w:p>
        </w:tc>
      </w:tr>
      <w:tr w:rsidR="001C0605" w:rsidRPr="001C0605" w14:paraId="7E2A1F0B" w14:textId="77777777" w:rsidTr="008E5CB7">
        <w:trPr>
          <w:trHeight w:val="409"/>
        </w:trPr>
        <w:tc>
          <w:tcPr>
            <w:tcW w:w="1260" w:type="dxa"/>
          </w:tcPr>
          <w:p w14:paraId="1D9CA0DB" w14:textId="77777777" w:rsidR="001C0605" w:rsidRPr="001C0605" w:rsidRDefault="001C0605" w:rsidP="001C0605">
            <w:pPr>
              <w:rPr>
                <w:rFonts w:cs="Arial"/>
                <w:b/>
                <w:sz w:val="20"/>
              </w:rPr>
            </w:pPr>
          </w:p>
        </w:tc>
        <w:tc>
          <w:tcPr>
            <w:tcW w:w="8326" w:type="dxa"/>
            <w:gridSpan w:val="6"/>
            <w:vAlign w:val="center"/>
          </w:tcPr>
          <w:p w14:paraId="1CD3A33D" w14:textId="77777777" w:rsidR="001C0605" w:rsidRPr="001C0605" w:rsidRDefault="001C0605" w:rsidP="001C0605">
            <w:pPr>
              <w:rPr>
                <w:rFonts w:cs="Arial"/>
                <w:b/>
                <w:sz w:val="20"/>
              </w:rPr>
            </w:pPr>
            <w:r w:rsidRPr="001C0605">
              <w:rPr>
                <w:rFonts w:cs="Arial"/>
                <w:b/>
                <w:sz w:val="20"/>
              </w:rPr>
              <w:t>Grants Receivable</w:t>
            </w:r>
          </w:p>
        </w:tc>
      </w:tr>
      <w:tr w:rsidR="001C0605" w:rsidRPr="001C0605" w14:paraId="1936DED8" w14:textId="77777777" w:rsidTr="00AD2614">
        <w:trPr>
          <w:trHeight w:val="427"/>
        </w:trPr>
        <w:tc>
          <w:tcPr>
            <w:tcW w:w="3280" w:type="dxa"/>
            <w:gridSpan w:val="2"/>
            <w:vAlign w:val="center"/>
          </w:tcPr>
          <w:p w14:paraId="30F5D891" w14:textId="77777777" w:rsidR="001C0605" w:rsidRPr="001C0605" w:rsidRDefault="001C0605" w:rsidP="00AD2614">
            <w:pPr>
              <w:jc w:val="left"/>
              <w:rPr>
                <w:rFonts w:cs="Arial"/>
                <w:sz w:val="20"/>
              </w:rPr>
            </w:pPr>
            <w:proofErr w:type="spellStart"/>
            <w:r w:rsidRPr="001C0605">
              <w:rPr>
                <w:rFonts w:cs="Arial"/>
                <w:sz w:val="20"/>
              </w:rPr>
              <w:t>DfT</w:t>
            </w:r>
            <w:proofErr w:type="spellEnd"/>
            <w:r w:rsidRPr="001C0605">
              <w:rPr>
                <w:rFonts w:cs="Arial"/>
                <w:sz w:val="20"/>
              </w:rPr>
              <w:t xml:space="preserve"> Street Lighting Challenge Fund</w:t>
            </w:r>
          </w:p>
        </w:tc>
        <w:tc>
          <w:tcPr>
            <w:tcW w:w="1115" w:type="dxa"/>
            <w:vAlign w:val="center"/>
          </w:tcPr>
          <w:p w14:paraId="6281F7FC" w14:textId="77777777" w:rsidR="001C0605" w:rsidRPr="001C0605" w:rsidRDefault="001C0605" w:rsidP="00AD2614">
            <w:pPr>
              <w:jc w:val="center"/>
              <w:rPr>
                <w:rFonts w:cs="Arial"/>
                <w:sz w:val="22"/>
                <w:szCs w:val="22"/>
              </w:rPr>
            </w:pPr>
            <w:r w:rsidRPr="001C0605">
              <w:rPr>
                <w:rFonts w:cs="Arial"/>
                <w:sz w:val="22"/>
                <w:szCs w:val="22"/>
              </w:rPr>
              <w:t>-5.000</w:t>
            </w:r>
          </w:p>
        </w:tc>
        <w:tc>
          <w:tcPr>
            <w:tcW w:w="1276" w:type="dxa"/>
            <w:vAlign w:val="center"/>
          </w:tcPr>
          <w:p w14:paraId="2F135910" w14:textId="77777777" w:rsidR="001C0605" w:rsidRPr="001C0605" w:rsidRDefault="001C0605" w:rsidP="00AD2614">
            <w:pPr>
              <w:jc w:val="center"/>
              <w:rPr>
                <w:rFonts w:cs="Arial"/>
                <w:sz w:val="22"/>
                <w:szCs w:val="22"/>
              </w:rPr>
            </w:pPr>
            <w:r w:rsidRPr="001C0605">
              <w:rPr>
                <w:rFonts w:cs="Arial"/>
                <w:sz w:val="22"/>
                <w:szCs w:val="22"/>
              </w:rPr>
              <w:t>-4.800</w:t>
            </w:r>
          </w:p>
        </w:tc>
        <w:tc>
          <w:tcPr>
            <w:tcW w:w="1134" w:type="dxa"/>
            <w:vAlign w:val="center"/>
          </w:tcPr>
          <w:p w14:paraId="144C7E7A" w14:textId="77777777" w:rsidR="001C0605" w:rsidRPr="001C0605" w:rsidRDefault="001C0605" w:rsidP="00AD2614">
            <w:pPr>
              <w:jc w:val="center"/>
              <w:rPr>
                <w:rFonts w:cs="Arial"/>
                <w:sz w:val="22"/>
                <w:szCs w:val="22"/>
              </w:rPr>
            </w:pPr>
          </w:p>
        </w:tc>
        <w:tc>
          <w:tcPr>
            <w:tcW w:w="1417" w:type="dxa"/>
            <w:vAlign w:val="center"/>
          </w:tcPr>
          <w:p w14:paraId="559CC29F" w14:textId="77777777" w:rsidR="001C0605" w:rsidRPr="001C0605" w:rsidRDefault="001C0605" w:rsidP="00AD2614">
            <w:pPr>
              <w:jc w:val="center"/>
              <w:rPr>
                <w:rFonts w:cs="Arial"/>
                <w:sz w:val="22"/>
                <w:szCs w:val="22"/>
              </w:rPr>
            </w:pPr>
          </w:p>
        </w:tc>
        <w:tc>
          <w:tcPr>
            <w:tcW w:w="1364" w:type="dxa"/>
            <w:vAlign w:val="center"/>
          </w:tcPr>
          <w:p w14:paraId="79E31F5B" w14:textId="77777777" w:rsidR="001C0605" w:rsidRPr="001C0605" w:rsidRDefault="001C0605" w:rsidP="00AD2614">
            <w:pPr>
              <w:jc w:val="center"/>
              <w:rPr>
                <w:rFonts w:cs="Arial"/>
                <w:sz w:val="22"/>
                <w:szCs w:val="22"/>
              </w:rPr>
            </w:pPr>
            <w:r w:rsidRPr="001C0605">
              <w:rPr>
                <w:rFonts w:cs="Arial"/>
                <w:sz w:val="22"/>
                <w:szCs w:val="22"/>
              </w:rPr>
              <w:t>-9.800</w:t>
            </w:r>
          </w:p>
        </w:tc>
      </w:tr>
      <w:tr w:rsidR="001C0605" w:rsidRPr="001C0605" w14:paraId="31F2BE63" w14:textId="77777777" w:rsidTr="00AD2614">
        <w:trPr>
          <w:trHeight w:val="427"/>
        </w:trPr>
        <w:tc>
          <w:tcPr>
            <w:tcW w:w="3280" w:type="dxa"/>
            <w:gridSpan w:val="2"/>
            <w:vAlign w:val="center"/>
          </w:tcPr>
          <w:p w14:paraId="690FD6D0" w14:textId="77777777" w:rsidR="001C0605" w:rsidRPr="001C0605" w:rsidRDefault="001C0605" w:rsidP="00AD2614">
            <w:pPr>
              <w:jc w:val="left"/>
              <w:rPr>
                <w:rFonts w:cs="Arial"/>
                <w:sz w:val="20"/>
              </w:rPr>
            </w:pPr>
            <w:proofErr w:type="spellStart"/>
            <w:r w:rsidRPr="001C0605">
              <w:rPr>
                <w:rFonts w:cs="Arial"/>
                <w:sz w:val="20"/>
              </w:rPr>
              <w:t>DfT</w:t>
            </w:r>
            <w:proofErr w:type="spellEnd"/>
            <w:r w:rsidRPr="001C0605">
              <w:rPr>
                <w:rFonts w:cs="Arial"/>
                <w:sz w:val="20"/>
              </w:rPr>
              <w:t xml:space="preserve"> Annual Highways Maintenance Grant</w:t>
            </w:r>
          </w:p>
        </w:tc>
        <w:tc>
          <w:tcPr>
            <w:tcW w:w="1115" w:type="dxa"/>
            <w:vAlign w:val="center"/>
          </w:tcPr>
          <w:p w14:paraId="1FB0DB4E" w14:textId="77777777" w:rsidR="001C0605" w:rsidRPr="001C0605" w:rsidRDefault="001C0605" w:rsidP="00AD2614">
            <w:pPr>
              <w:jc w:val="center"/>
              <w:rPr>
                <w:rFonts w:cs="Arial"/>
                <w:sz w:val="22"/>
                <w:szCs w:val="22"/>
              </w:rPr>
            </w:pPr>
            <w:r w:rsidRPr="001C0605">
              <w:rPr>
                <w:rFonts w:cs="Arial"/>
                <w:sz w:val="22"/>
                <w:szCs w:val="22"/>
              </w:rPr>
              <w:t>-21.154</w:t>
            </w:r>
          </w:p>
        </w:tc>
        <w:tc>
          <w:tcPr>
            <w:tcW w:w="1276" w:type="dxa"/>
            <w:vAlign w:val="center"/>
          </w:tcPr>
          <w:p w14:paraId="5EDA0ED5" w14:textId="77777777" w:rsidR="001C0605" w:rsidRPr="001C0605" w:rsidRDefault="001C0605" w:rsidP="00AD2614">
            <w:pPr>
              <w:jc w:val="center"/>
              <w:rPr>
                <w:rFonts w:cs="Arial"/>
                <w:sz w:val="22"/>
                <w:szCs w:val="22"/>
              </w:rPr>
            </w:pPr>
            <w:r w:rsidRPr="001C0605">
              <w:rPr>
                <w:rFonts w:cs="Arial"/>
                <w:sz w:val="22"/>
                <w:szCs w:val="22"/>
              </w:rPr>
              <w:t>-20.514</w:t>
            </w:r>
          </w:p>
        </w:tc>
        <w:tc>
          <w:tcPr>
            <w:tcW w:w="1134" w:type="dxa"/>
            <w:vAlign w:val="center"/>
          </w:tcPr>
          <w:p w14:paraId="6E77F6DD" w14:textId="77777777" w:rsidR="001C0605" w:rsidRPr="001C0605" w:rsidRDefault="001C0605" w:rsidP="00AD2614">
            <w:pPr>
              <w:jc w:val="center"/>
              <w:rPr>
                <w:rFonts w:cs="Arial"/>
                <w:sz w:val="22"/>
                <w:szCs w:val="22"/>
              </w:rPr>
            </w:pPr>
            <w:r w:rsidRPr="001C0605">
              <w:rPr>
                <w:rFonts w:cs="Arial"/>
                <w:sz w:val="22"/>
                <w:szCs w:val="22"/>
              </w:rPr>
              <w:t>-18.567</w:t>
            </w:r>
          </w:p>
        </w:tc>
        <w:tc>
          <w:tcPr>
            <w:tcW w:w="1417" w:type="dxa"/>
            <w:vAlign w:val="center"/>
          </w:tcPr>
          <w:p w14:paraId="0B46754C" w14:textId="77777777" w:rsidR="001C0605" w:rsidRPr="001C0605" w:rsidRDefault="001C0605" w:rsidP="00AD2614">
            <w:pPr>
              <w:jc w:val="center"/>
              <w:rPr>
                <w:rFonts w:cs="Arial"/>
                <w:sz w:val="22"/>
                <w:szCs w:val="22"/>
              </w:rPr>
            </w:pPr>
          </w:p>
        </w:tc>
        <w:tc>
          <w:tcPr>
            <w:tcW w:w="1364" w:type="dxa"/>
            <w:vAlign w:val="center"/>
          </w:tcPr>
          <w:p w14:paraId="290EA593" w14:textId="77777777" w:rsidR="001C0605" w:rsidRPr="001C0605" w:rsidRDefault="001C0605" w:rsidP="00AD2614">
            <w:pPr>
              <w:jc w:val="center"/>
              <w:rPr>
                <w:rFonts w:cs="Arial"/>
                <w:sz w:val="22"/>
                <w:szCs w:val="22"/>
              </w:rPr>
            </w:pPr>
            <w:r w:rsidRPr="001C0605">
              <w:rPr>
                <w:rFonts w:cs="Arial"/>
                <w:sz w:val="22"/>
                <w:szCs w:val="22"/>
              </w:rPr>
              <w:t>-60.235</w:t>
            </w:r>
          </w:p>
        </w:tc>
      </w:tr>
      <w:tr w:rsidR="001C0605" w:rsidRPr="001C0605" w14:paraId="3B856DBE" w14:textId="77777777" w:rsidTr="00AD2614">
        <w:trPr>
          <w:trHeight w:val="427"/>
        </w:trPr>
        <w:tc>
          <w:tcPr>
            <w:tcW w:w="3280" w:type="dxa"/>
            <w:gridSpan w:val="2"/>
            <w:vAlign w:val="center"/>
          </w:tcPr>
          <w:p w14:paraId="487EA877" w14:textId="77777777" w:rsidR="001C0605" w:rsidRPr="001C0605" w:rsidRDefault="001C0605" w:rsidP="00AD2614">
            <w:pPr>
              <w:jc w:val="left"/>
              <w:rPr>
                <w:rFonts w:cs="Arial"/>
                <w:sz w:val="20"/>
              </w:rPr>
            </w:pPr>
            <w:proofErr w:type="spellStart"/>
            <w:r w:rsidRPr="001C0605">
              <w:rPr>
                <w:rFonts w:cs="Arial"/>
                <w:sz w:val="20"/>
              </w:rPr>
              <w:t>DfT</w:t>
            </w:r>
            <w:proofErr w:type="spellEnd"/>
            <w:r w:rsidRPr="001C0605">
              <w:rPr>
                <w:rFonts w:cs="Arial"/>
                <w:sz w:val="20"/>
              </w:rPr>
              <w:t xml:space="preserve"> Highways Maintenance Incentive Funding 2016/17</w:t>
            </w:r>
          </w:p>
        </w:tc>
        <w:tc>
          <w:tcPr>
            <w:tcW w:w="1115" w:type="dxa"/>
            <w:vAlign w:val="center"/>
          </w:tcPr>
          <w:p w14:paraId="3E11C887" w14:textId="77777777" w:rsidR="001C0605" w:rsidRPr="001C0605" w:rsidRDefault="001C0605" w:rsidP="00AD2614">
            <w:pPr>
              <w:jc w:val="center"/>
              <w:rPr>
                <w:rFonts w:cs="Arial"/>
                <w:sz w:val="22"/>
                <w:szCs w:val="22"/>
              </w:rPr>
            </w:pPr>
            <w:r w:rsidRPr="001C0605">
              <w:rPr>
                <w:rFonts w:cs="Arial"/>
                <w:sz w:val="22"/>
                <w:szCs w:val="22"/>
              </w:rPr>
              <w:t>-1.293</w:t>
            </w:r>
          </w:p>
        </w:tc>
        <w:tc>
          <w:tcPr>
            <w:tcW w:w="1276" w:type="dxa"/>
            <w:vAlign w:val="center"/>
          </w:tcPr>
          <w:p w14:paraId="4B46C114" w14:textId="77777777" w:rsidR="001C0605" w:rsidRPr="001C0605" w:rsidRDefault="001C0605" w:rsidP="00AD2614">
            <w:pPr>
              <w:jc w:val="center"/>
              <w:rPr>
                <w:rFonts w:cs="Arial"/>
                <w:sz w:val="22"/>
                <w:szCs w:val="22"/>
              </w:rPr>
            </w:pPr>
          </w:p>
        </w:tc>
        <w:tc>
          <w:tcPr>
            <w:tcW w:w="1134" w:type="dxa"/>
            <w:vAlign w:val="center"/>
          </w:tcPr>
          <w:p w14:paraId="7469F487" w14:textId="77777777" w:rsidR="001C0605" w:rsidRPr="001C0605" w:rsidRDefault="001C0605" w:rsidP="00AD2614">
            <w:pPr>
              <w:jc w:val="center"/>
              <w:rPr>
                <w:rFonts w:cs="Arial"/>
                <w:sz w:val="22"/>
                <w:szCs w:val="22"/>
              </w:rPr>
            </w:pPr>
          </w:p>
        </w:tc>
        <w:tc>
          <w:tcPr>
            <w:tcW w:w="1417" w:type="dxa"/>
            <w:vAlign w:val="center"/>
          </w:tcPr>
          <w:p w14:paraId="1FD6DE33" w14:textId="77777777" w:rsidR="001C0605" w:rsidRPr="001C0605" w:rsidRDefault="001C0605" w:rsidP="00AD2614">
            <w:pPr>
              <w:jc w:val="center"/>
              <w:rPr>
                <w:rFonts w:cs="Arial"/>
                <w:sz w:val="22"/>
                <w:szCs w:val="22"/>
              </w:rPr>
            </w:pPr>
          </w:p>
        </w:tc>
        <w:tc>
          <w:tcPr>
            <w:tcW w:w="1364" w:type="dxa"/>
            <w:vAlign w:val="center"/>
          </w:tcPr>
          <w:p w14:paraId="11170772" w14:textId="77777777" w:rsidR="001C0605" w:rsidRPr="001C0605" w:rsidRDefault="001C0605" w:rsidP="00AD2614">
            <w:pPr>
              <w:jc w:val="center"/>
              <w:rPr>
                <w:rFonts w:cs="Arial"/>
                <w:sz w:val="22"/>
                <w:szCs w:val="22"/>
              </w:rPr>
            </w:pPr>
            <w:r w:rsidRPr="001C0605">
              <w:rPr>
                <w:rFonts w:cs="Arial"/>
                <w:sz w:val="22"/>
                <w:szCs w:val="22"/>
              </w:rPr>
              <w:t>-1.293</w:t>
            </w:r>
          </w:p>
        </w:tc>
      </w:tr>
      <w:tr w:rsidR="001C0605" w:rsidRPr="001C0605" w14:paraId="7EE37593" w14:textId="77777777" w:rsidTr="00AD2614">
        <w:trPr>
          <w:trHeight w:val="427"/>
        </w:trPr>
        <w:tc>
          <w:tcPr>
            <w:tcW w:w="3280" w:type="dxa"/>
            <w:gridSpan w:val="2"/>
            <w:vAlign w:val="center"/>
          </w:tcPr>
          <w:p w14:paraId="08CFD6E3" w14:textId="77777777" w:rsidR="001C0605" w:rsidRPr="001C0605" w:rsidRDefault="001C0605" w:rsidP="00AD2614">
            <w:pPr>
              <w:jc w:val="left"/>
              <w:rPr>
                <w:rFonts w:cs="Arial"/>
                <w:sz w:val="20"/>
              </w:rPr>
            </w:pPr>
            <w:proofErr w:type="spellStart"/>
            <w:r w:rsidRPr="001C0605">
              <w:rPr>
                <w:rFonts w:cs="Arial"/>
                <w:sz w:val="20"/>
              </w:rPr>
              <w:t>DfT</w:t>
            </w:r>
            <w:proofErr w:type="spellEnd"/>
            <w:r w:rsidRPr="001C0605">
              <w:rPr>
                <w:rFonts w:cs="Arial"/>
                <w:sz w:val="20"/>
              </w:rPr>
              <w:t xml:space="preserve"> Pothole Action Fund</w:t>
            </w:r>
          </w:p>
        </w:tc>
        <w:tc>
          <w:tcPr>
            <w:tcW w:w="1115" w:type="dxa"/>
            <w:vAlign w:val="center"/>
          </w:tcPr>
          <w:p w14:paraId="2873732C" w14:textId="77777777" w:rsidR="001C0605" w:rsidRPr="001C0605" w:rsidRDefault="001C0605" w:rsidP="00AD2614">
            <w:pPr>
              <w:jc w:val="center"/>
              <w:rPr>
                <w:rFonts w:cs="Arial"/>
                <w:sz w:val="22"/>
                <w:szCs w:val="22"/>
              </w:rPr>
            </w:pPr>
            <w:r w:rsidRPr="001C0605">
              <w:rPr>
                <w:rFonts w:cs="Arial"/>
                <w:sz w:val="22"/>
                <w:szCs w:val="22"/>
              </w:rPr>
              <w:t>-1.241</w:t>
            </w:r>
          </w:p>
        </w:tc>
        <w:tc>
          <w:tcPr>
            <w:tcW w:w="1276" w:type="dxa"/>
            <w:vAlign w:val="center"/>
          </w:tcPr>
          <w:p w14:paraId="70161501" w14:textId="77777777" w:rsidR="001C0605" w:rsidRPr="001C0605" w:rsidRDefault="001C0605" w:rsidP="00AD2614">
            <w:pPr>
              <w:jc w:val="center"/>
              <w:rPr>
                <w:rFonts w:cs="Arial"/>
                <w:sz w:val="22"/>
                <w:szCs w:val="22"/>
              </w:rPr>
            </w:pPr>
          </w:p>
        </w:tc>
        <w:tc>
          <w:tcPr>
            <w:tcW w:w="1134" w:type="dxa"/>
            <w:vAlign w:val="center"/>
          </w:tcPr>
          <w:p w14:paraId="1A30C625" w14:textId="77777777" w:rsidR="001C0605" w:rsidRPr="001C0605" w:rsidRDefault="001C0605" w:rsidP="00AD2614">
            <w:pPr>
              <w:jc w:val="center"/>
              <w:rPr>
                <w:rFonts w:cs="Arial"/>
                <w:sz w:val="22"/>
                <w:szCs w:val="22"/>
              </w:rPr>
            </w:pPr>
          </w:p>
        </w:tc>
        <w:tc>
          <w:tcPr>
            <w:tcW w:w="1417" w:type="dxa"/>
            <w:vAlign w:val="center"/>
          </w:tcPr>
          <w:p w14:paraId="5C2E39CE" w14:textId="77777777" w:rsidR="001C0605" w:rsidRPr="001C0605" w:rsidRDefault="001C0605" w:rsidP="00AD2614">
            <w:pPr>
              <w:jc w:val="center"/>
              <w:rPr>
                <w:rFonts w:cs="Arial"/>
                <w:sz w:val="22"/>
                <w:szCs w:val="22"/>
              </w:rPr>
            </w:pPr>
          </w:p>
        </w:tc>
        <w:tc>
          <w:tcPr>
            <w:tcW w:w="1364" w:type="dxa"/>
            <w:vAlign w:val="center"/>
          </w:tcPr>
          <w:p w14:paraId="746C6ECC" w14:textId="77777777" w:rsidR="001C0605" w:rsidRPr="001C0605" w:rsidRDefault="001C0605" w:rsidP="00AD2614">
            <w:pPr>
              <w:jc w:val="center"/>
              <w:rPr>
                <w:rFonts w:cs="Arial"/>
                <w:sz w:val="22"/>
                <w:szCs w:val="22"/>
              </w:rPr>
            </w:pPr>
            <w:r w:rsidRPr="001C0605">
              <w:rPr>
                <w:rFonts w:cs="Arial"/>
                <w:sz w:val="22"/>
                <w:szCs w:val="22"/>
              </w:rPr>
              <w:t>-1.241</w:t>
            </w:r>
          </w:p>
        </w:tc>
      </w:tr>
      <w:tr w:rsidR="001C0605" w:rsidRPr="001C0605" w14:paraId="6E7AE77E" w14:textId="77777777" w:rsidTr="00AD2614">
        <w:trPr>
          <w:trHeight w:val="427"/>
        </w:trPr>
        <w:tc>
          <w:tcPr>
            <w:tcW w:w="3280" w:type="dxa"/>
            <w:gridSpan w:val="2"/>
            <w:vAlign w:val="center"/>
          </w:tcPr>
          <w:p w14:paraId="77229723" w14:textId="77777777" w:rsidR="001C0605" w:rsidRPr="001C0605" w:rsidRDefault="001C0605" w:rsidP="00AD2614">
            <w:pPr>
              <w:jc w:val="left"/>
              <w:rPr>
                <w:rFonts w:cs="Arial"/>
                <w:sz w:val="20"/>
              </w:rPr>
            </w:pPr>
            <w:proofErr w:type="spellStart"/>
            <w:r w:rsidRPr="001C0605">
              <w:rPr>
                <w:rFonts w:cs="Arial"/>
                <w:sz w:val="20"/>
              </w:rPr>
              <w:t>DfT</w:t>
            </w:r>
            <w:proofErr w:type="spellEnd"/>
            <w:r w:rsidRPr="001C0605">
              <w:rPr>
                <w:rFonts w:cs="Arial"/>
                <w:sz w:val="20"/>
              </w:rPr>
              <w:t xml:space="preserve"> LTP/Integrated Transport Block annual grant</w:t>
            </w:r>
          </w:p>
        </w:tc>
        <w:tc>
          <w:tcPr>
            <w:tcW w:w="1115" w:type="dxa"/>
            <w:vAlign w:val="center"/>
          </w:tcPr>
          <w:p w14:paraId="050D1AF8" w14:textId="77777777" w:rsidR="001C0605" w:rsidRPr="001C0605" w:rsidRDefault="001C0605" w:rsidP="00AD2614">
            <w:pPr>
              <w:jc w:val="center"/>
              <w:rPr>
                <w:rFonts w:cs="Arial"/>
                <w:sz w:val="22"/>
                <w:szCs w:val="22"/>
              </w:rPr>
            </w:pPr>
            <w:r w:rsidRPr="001C0605">
              <w:rPr>
                <w:rFonts w:cs="Arial"/>
                <w:sz w:val="22"/>
                <w:szCs w:val="22"/>
              </w:rPr>
              <w:t>-6.054</w:t>
            </w:r>
          </w:p>
        </w:tc>
        <w:tc>
          <w:tcPr>
            <w:tcW w:w="1276" w:type="dxa"/>
            <w:vAlign w:val="center"/>
          </w:tcPr>
          <w:p w14:paraId="62D05C4E" w14:textId="77777777" w:rsidR="001C0605" w:rsidRPr="001C0605" w:rsidRDefault="001C0605" w:rsidP="00AD2614">
            <w:pPr>
              <w:jc w:val="center"/>
              <w:rPr>
                <w:rFonts w:cs="Arial"/>
                <w:sz w:val="22"/>
                <w:szCs w:val="22"/>
              </w:rPr>
            </w:pPr>
            <w:r w:rsidRPr="001C0605">
              <w:rPr>
                <w:rFonts w:cs="Arial"/>
                <w:sz w:val="22"/>
                <w:szCs w:val="22"/>
              </w:rPr>
              <w:t>-6.054</w:t>
            </w:r>
          </w:p>
        </w:tc>
        <w:tc>
          <w:tcPr>
            <w:tcW w:w="1134" w:type="dxa"/>
            <w:vAlign w:val="center"/>
          </w:tcPr>
          <w:p w14:paraId="6E720FB9" w14:textId="77777777" w:rsidR="001C0605" w:rsidRPr="001C0605" w:rsidRDefault="001C0605" w:rsidP="00AD2614">
            <w:pPr>
              <w:jc w:val="center"/>
              <w:rPr>
                <w:rFonts w:cs="Arial"/>
                <w:sz w:val="22"/>
                <w:szCs w:val="22"/>
              </w:rPr>
            </w:pPr>
            <w:r w:rsidRPr="001C0605">
              <w:rPr>
                <w:rFonts w:cs="Arial"/>
                <w:sz w:val="22"/>
                <w:szCs w:val="22"/>
              </w:rPr>
              <w:t>-6.054</w:t>
            </w:r>
          </w:p>
        </w:tc>
        <w:tc>
          <w:tcPr>
            <w:tcW w:w="1417" w:type="dxa"/>
            <w:vAlign w:val="center"/>
          </w:tcPr>
          <w:p w14:paraId="28D221EC" w14:textId="77777777" w:rsidR="001C0605" w:rsidRPr="001C0605" w:rsidRDefault="001C0605" w:rsidP="00AD2614">
            <w:pPr>
              <w:jc w:val="center"/>
              <w:rPr>
                <w:rFonts w:cs="Arial"/>
                <w:sz w:val="22"/>
                <w:szCs w:val="22"/>
              </w:rPr>
            </w:pPr>
          </w:p>
        </w:tc>
        <w:tc>
          <w:tcPr>
            <w:tcW w:w="1364" w:type="dxa"/>
            <w:vAlign w:val="center"/>
          </w:tcPr>
          <w:p w14:paraId="206C1C00" w14:textId="77777777" w:rsidR="001C0605" w:rsidRPr="001C0605" w:rsidRDefault="001C0605" w:rsidP="00AD2614">
            <w:pPr>
              <w:jc w:val="center"/>
              <w:rPr>
                <w:rFonts w:cs="Arial"/>
                <w:sz w:val="22"/>
                <w:szCs w:val="22"/>
              </w:rPr>
            </w:pPr>
            <w:r w:rsidRPr="001C0605">
              <w:rPr>
                <w:rFonts w:cs="Arial"/>
                <w:sz w:val="22"/>
                <w:szCs w:val="22"/>
              </w:rPr>
              <w:t>-18.162</w:t>
            </w:r>
          </w:p>
        </w:tc>
      </w:tr>
      <w:tr w:rsidR="001C0605" w:rsidRPr="001C0605" w14:paraId="32A4D2CF" w14:textId="77777777" w:rsidTr="00AD2614">
        <w:trPr>
          <w:trHeight w:val="427"/>
        </w:trPr>
        <w:tc>
          <w:tcPr>
            <w:tcW w:w="3280" w:type="dxa"/>
            <w:gridSpan w:val="2"/>
            <w:vAlign w:val="center"/>
          </w:tcPr>
          <w:p w14:paraId="7C0FAF27" w14:textId="77777777" w:rsidR="001C0605" w:rsidRPr="001C0605" w:rsidRDefault="001C0605" w:rsidP="00AD2614">
            <w:pPr>
              <w:jc w:val="left"/>
              <w:rPr>
                <w:rFonts w:cs="Arial"/>
                <w:sz w:val="20"/>
              </w:rPr>
            </w:pPr>
            <w:proofErr w:type="spellStart"/>
            <w:r w:rsidRPr="001C0605">
              <w:rPr>
                <w:rFonts w:cs="Arial"/>
                <w:sz w:val="20"/>
              </w:rPr>
              <w:t>DfE</w:t>
            </w:r>
            <w:proofErr w:type="spellEnd"/>
            <w:r w:rsidRPr="001C0605">
              <w:rPr>
                <w:rFonts w:cs="Arial"/>
                <w:sz w:val="20"/>
              </w:rPr>
              <w:t xml:space="preserve"> School Basic Need</w:t>
            </w:r>
          </w:p>
        </w:tc>
        <w:tc>
          <w:tcPr>
            <w:tcW w:w="1115" w:type="dxa"/>
            <w:vAlign w:val="center"/>
          </w:tcPr>
          <w:p w14:paraId="00BF580B" w14:textId="77777777" w:rsidR="001C0605" w:rsidRPr="001C0605" w:rsidRDefault="001C0605" w:rsidP="00AD2614">
            <w:pPr>
              <w:jc w:val="center"/>
              <w:rPr>
                <w:rFonts w:cs="Arial"/>
                <w:sz w:val="22"/>
                <w:szCs w:val="22"/>
              </w:rPr>
            </w:pPr>
            <w:r w:rsidRPr="001C0605">
              <w:rPr>
                <w:rFonts w:cs="Arial"/>
                <w:sz w:val="22"/>
                <w:szCs w:val="22"/>
              </w:rPr>
              <w:t>-8.891</w:t>
            </w:r>
          </w:p>
        </w:tc>
        <w:tc>
          <w:tcPr>
            <w:tcW w:w="1276" w:type="dxa"/>
            <w:vAlign w:val="center"/>
          </w:tcPr>
          <w:p w14:paraId="47A14EA0" w14:textId="77777777" w:rsidR="001C0605" w:rsidRPr="001C0605" w:rsidRDefault="001C0605" w:rsidP="00AD2614">
            <w:pPr>
              <w:jc w:val="center"/>
              <w:rPr>
                <w:rFonts w:cs="Arial"/>
                <w:sz w:val="22"/>
                <w:szCs w:val="22"/>
              </w:rPr>
            </w:pPr>
            <w:r w:rsidRPr="001C0605">
              <w:rPr>
                <w:rFonts w:cs="Arial"/>
                <w:sz w:val="22"/>
                <w:szCs w:val="22"/>
              </w:rPr>
              <w:t>-29.006</w:t>
            </w:r>
          </w:p>
        </w:tc>
        <w:tc>
          <w:tcPr>
            <w:tcW w:w="1134" w:type="dxa"/>
            <w:vAlign w:val="center"/>
          </w:tcPr>
          <w:p w14:paraId="1252258C" w14:textId="77777777" w:rsidR="001C0605" w:rsidRPr="001C0605" w:rsidRDefault="001C0605" w:rsidP="00AD2614">
            <w:pPr>
              <w:jc w:val="center"/>
              <w:rPr>
                <w:rFonts w:cs="Arial"/>
                <w:sz w:val="22"/>
                <w:szCs w:val="22"/>
              </w:rPr>
            </w:pPr>
            <w:r w:rsidRPr="001C0605">
              <w:rPr>
                <w:rFonts w:cs="Arial"/>
                <w:sz w:val="22"/>
                <w:szCs w:val="22"/>
              </w:rPr>
              <w:t>-2.580</w:t>
            </w:r>
          </w:p>
        </w:tc>
        <w:tc>
          <w:tcPr>
            <w:tcW w:w="1417" w:type="dxa"/>
            <w:vAlign w:val="center"/>
          </w:tcPr>
          <w:p w14:paraId="74772D7E" w14:textId="77777777" w:rsidR="001C0605" w:rsidRPr="001C0605" w:rsidRDefault="001C0605" w:rsidP="00AD2614">
            <w:pPr>
              <w:jc w:val="center"/>
              <w:rPr>
                <w:rFonts w:cs="Arial"/>
                <w:sz w:val="22"/>
                <w:szCs w:val="22"/>
              </w:rPr>
            </w:pPr>
          </w:p>
        </w:tc>
        <w:tc>
          <w:tcPr>
            <w:tcW w:w="1364" w:type="dxa"/>
            <w:vAlign w:val="center"/>
          </w:tcPr>
          <w:p w14:paraId="1B193F79" w14:textId="77777777" w:rsidR="001C0605" w:rsidRPr="001C0605" w:rsidRDefault="001C0605" w:rsidP="00AD2614">
            <w:pPr>
              <w:jc w:val="center"/>
              <w:rPr>
                <w:rFonts w:cs="Arial"/>
                <w:sz w:val="22"/>
                <w:szCs w:val="22"/>
              </w:rPr>
            </w:pPr>
            <w:r w:rsidRPr="001C0605">
              <w:rPr>
                <w:rFonts w:cs="Arial"/>
                <w:sz w:val="22"/>
                <w:szCs w:val="22"/>
              </w:rPr>
              <w:t>-40.477</w:t>
            </w:r>
          </w:p>
        </w:tc>
      </w:tr>
      <w:tr w:rsidR="001C0605" w:rsidRPr="001C0605" w14:paraId="110C2BD1" w14:textId="77777777" w:rsidTr="00AD2614">
        <w:trPr>
          <w:trHeight w:val="427"/>
        </w:trPr>
        <w:tc>
          <w:tcPr>
            <w:tcW w:w="3280" w:type="dxa"/>
            <w:gridSpan w:val="2"/>
            <w:vAlign w:val="center"/>
          </w:tcPr>
          <w:p w14:paraId="78381E78" w14:textId="77777777" w:rsidR="001C0605" w:rsidRPr="001C0605" w:rsidRDefault="001C0605" w:rsidP="00AD2614">
            <w:pPr>
              <w:jc w:val="left"/>
              <w:rPr>
                <w:rFonts w:cs="Arial"/>
                <w:sz w:val="20"/>
              </w:rPr>
            </w:pPr>
            <w:proofErr w:type="spellStart"/>
            <w:r w:rsidRPr="001C0605">
              <w:rPr>
                <w:rFonts w:cs="Arial"/>
                <w:sz w:val="20"/>
              </w:rPr>
              <w:t>DfE</w:t>
            </w:r>
            <w:proofErr w:type="spellEnd"/>
            <w:r w:rsidRPr="001C0605">
              <w:rPr>
                <w:rFonts w:cs="Arial"/>
                <w:sz w:val="20"/>
              </w:rPr>
              <w:t xml:space="preserve"> Schools Condition annual grant</w:t>
            </w:r>
          </w:p>
        </w:tc>
        <w:tc>
          <w:tcPr>
            <w:tcW w:w="1115" w:type="dxa"/>
            <w:vAlign w:val="center"/>
          </w:tcPr>
          <w:p w14:paraId="1BF5E88B" w14:textId="77777777" w:rsidR="001C0605" w:rsidRPr="001C0605" w:rsidRDefault="001C0605" w:rsidP="00AD2614">
            <w:pPr>
              <w:jc w:val="center"/>
              <w:rPr>
                <w:rFonts w:cs="Arial"/>
                <w:sz w:val="22"/>
                <w:szCs w:val="22"/>
              </w:rPr>
            </w:pPr>
            <w:r w:rsidRPr="001C0605">
              <w:rPr>
                <w:rFonts w:cs="Arial"/>
                <w:sz w:val="22"/>
                <w:szCs w:val="22"/>
              </w:rPr>
              <w:t>-11.209</w:t>
            </w:r>
          </w:p>
        </w:tc>
        <w:tc>
          <w:tcPr>
            <w:tcW w:w="1276" w:type="dxa"/>
            <w:vAlign w:val="center"/>
          </w:tcPr>
          <w:p w14:paraId="43E6D538" w14:textId="77777777" w:rsidR="001C0605" w:rsidRPr="001C0605" w:rsidRDefault="001C0605" w:rsidP="00AD2614">
            <w:pPr>
              <w:jc w:val="center"/>
              <w:rPr>
                <w:rFonts w:cs="Arial"/>
                <w:sz w:val="22"/>
                <w:szCs w:val="22"/>
              </w:rPr>
            </w:pPr>
            <w:r w:rsidRPr="001C0605">
              <w:rPr>
                <w:rFonts w:cs="Arial"/>
                <w:sz w:val="22"/>
                <w:szCs w:val="22"/>
              </w:rPr>
              <w:t>-11.209</w:t>
            </w:r>
          </w:p>
        </w:tc>
        <w:tc>
          <w:tcPr>
            <w:tcW w:w="1134" w:type="dxa"/>
            <w:vAlign w:val="center"/>
          </w:tcPr>
          <w:p w14:paraId="098E8C14" w14:textId="77777777" w:rsidR="001C0605" w:rsidRPr="001C0605" w:rsidRDefault="001C0605" w:rsidP="00AD2614">
            <w:pPr>
              <w:jc w:val="center"/>
              <w:rPr>
                <w:rFonts w:cs="Arial"/>
                <w:sz w:val="22"/>
                <w:szCs w:val="22"/>
              </w:rPr>
            </w:pPr>
          </w:p>
        </w:tc>
        <w:tc>
          <w:tcPr>
            <w:tcW w:w="1417" w:type="dxa"/>
            <w:vAlign w:val="center"/>
          </w:tcPr>
          <w:p w14:paraId="3CA0A0BA" w14:textId="77777777" w:rsidR="001C0605" w:rsidRPr="001C0605" w:rsidRDefault="001C0605" w:rsidP="00AD2614">
            <w:pPr>
              <w:jc w:val="center"/>
              <w:rPr>
                <w:rFonts w:cs="Arial"/>
                <w:sz w:val="22"/>
                <w:szCs w:val="22"/>
              </w:rPr>
            </w:pPr>
          </w:p>
        </w:tc>
        <w:tc>
          <w:tcPr>
            <w:tcW w:w="1364" w:type="dxa"/>
            <w:vAlign w:val="center"/>
          </w:tcPr>
          <w:p w14:paraId="7942C1A7" w14:textId="77777777" w:rsidR="001C0605" w:rsidRPr="001C0605" w:rsidRDefault="001C0605" w:rsidP="00AD2614">
            <w:pPr>
              <w:jc w:val="center"/>
              <w:rPr>
                <w:rFonts w:cs="Arial"/>
                <w:sz w:val="22"/>
                <w:szCs w:val="22"/>
              </w:rPr>
            </w:pPr>
            <w:r w:rsidRPr="001C0605">
              <w:rPr>
                <w:rFonts w:cs="Arial"/>
                <w:sz w:val="22"/>
                <w:szCs w:val="22"/>
              </w:rPr>
              <w:t>-22.418</w:t>
            </w:r>
          </w:p>
        </w:tc>
      </w:tr>
      <w:tr w:rsidR="001C0605" w:rsidRPr="001C0605" w14:paraId="26A61ACD" w14:textId="77777777" w:rsidTr="00AD2614">
        <w:trPr>
          <w:trHeight w:val="427"/>
        </w:trPr>
        <w:tc>
          <w:tcPr>
            <w:tcW w:w="3280" w:type="dxa"/>
            <w:gridSpan w:val="2"/>
            <w:vAlign w:val="center"/>
          </w:tcPr>
          <w:p w14:paraId="1AF9A60D" w14:textId="77777777" w:rsidR="001C0605" w:rsidRPr="001C0605" w:rsidRDefault="001C0605" w:rsidP="00AD2614">
            <w:pPr>
              <w:jc w:val="left"/>
              <w:rPr>
                <w:rFonts w:cs="Arial"/>
                <w:sz w:val="20"/>
              </w:rPr>
            </w:pPr>
            <w:r w:rsidRPr="001C0605">
              <w:rPr>
                <w:rFonts w:cs="Arial"/>
                <w:sz w:val="20"/>
              </w:rPr>
              <w:t>Disabled Facilities Grant</w:t>
            </w:r>
          </w:p>
        </w:tc>
        <w:tc>
          <w:tcPr>
            <w:tcW w:w="1115" w:type="dxa"/>
            <w:vAlign w:val="center"/>
          </w:tcPr>
          <w:p w14:paraId="7664123E" w14:textId="77777777" w:rsidR="001C0605" w:rsidRPr="001C0605" w:rsidRDefault="001C0605" w:rsidP="00AD2614">
            <w:pPr>
              <w:jc w:val="center"/>
              <w:rPr>
                <w:rFonts w:cs="Arial"/>
                <w:sz w:val="22"/>
                <w:szCs w:val="22"/>
              </w:rPr>
            </w:pPr>
            <w:r w:rsidRPr="001C0605">
              <w:rPr>
                <w:rFonts w:cs="Arial"/>
                <w:sz w:val="22"/>
                <w:szCs w:val="22"/>
              </w:rPr>
              <w:t>-11.477</w:t>
            </w:r>
          </w:p>
        </w:tc>
        <w:tc>
          <w:tcPr>
            <w:tcW w:w="1276" w:type="dxa"/>
            <w:vAlign w:val="center"/>
          </w:tcPr>
          <w:p w14:paraId="781CC656" w14:textId="77777777" w:rsidR="001C0605" w:rsidRPr="001C0605" w:rsidRDefault="001C0605" w:rsidP="00AD2614">
            <w:pPr>
              <w:jc w:val="center"/>
              <w:rPr>
                <w:rFonts w:cs="Arial"/>
                <w:sz w:val="22"/>
                <w:szCs w:val="22"/>
              </w:rPr>
            </w:pPr>
          </w:p>
        </w:tc>
        <w:tc>
          <w:tcPr>
            <w:tcW w:w="1134" w:type="dxa"/>
            <w:vAlign w:val="center"/>
          </w:tcPr>
          <w:p w14:paraId="02F1CE27" w14:textId="77777777" w:rsidR="001C0605" w:rsidRPr="001C0605" w:rsidRDefault="001C0605" w:rsidP="00AD2614">
            <w:pPr>
              <w:jc w:val="center"/>
              <w:rPr>
                <w:rFonts w:cs="Arial"/>
                <w:sz w:val="22"/>
                <w:szCs w:val="22"/>
              </w:rPr>
            </w:pPr>
          </w:p>
        </w:tc>
        <w:tc>
          <w:tcPr>
            <w:tcW w:w="1417" w:type="dxa"/>
            <w:vAlign w:val="center"/>
          </w:tcPr>
          <w:p w14:paraId="117E59DB" w14:textId="77777777" w:rsidR="001C0605" w:rsidRPr="001C0605" w:rsidRDefault="001C0605" w:rsidP="00AD2614">
            <w:pPr>
              <w:jc w:val="center"/>
              <w:rPr>
                <w:rFonts w:cs="Arial"/>
                <w:sz w:val="22"/>
                <w:szCs w:val="22"/>
              </w:rPr>
            </w:pPr>
          </w:p>
        </w:tc>
        <w:tc>
          <w:tcPr>
            <w:tcW w:w="1364" w:type="dxa"/>
            <w:vAlign w:val="center"/>
          </w:tcPr>
          <w:p w14:paraId="3749D611" w14:textId="77777777" w:rsidR="001C0605" w:rsidRPr="001C0605" w:rsidRDefault="001C0605" w:rsidP="00AD2614">
            <w:pPr>
              <w:jc w:val="center"/>
              <w:rPr>
                <w:rFonts w:cs="Arial"/>
                <w:sz w:val="22"/>
                <w:szCs w:val="22"/>
              </w:rPr>
            </w:pPr>
            <w:r w:rsidRPr="001C0605">
              <w:rPr>
                <w:rFonts w:cs="Arial"/>
                <w:sz w:val="22"/>
                <w:szCs w:val="22"/>
              </w:rPr>
              <w:t>-11.477</w:t>
            </w:r>
          </w:p>
        </w:tc>
      </w:tr>
      <w:tr w:rsidR="001C0605" w:rsidRPr="001C0605" w14:paraId="60264831" w14:textId="77777777" w:rsidTr="00AD2614">
        <w:trPr>
          <w:trHeight w:val="427"/>
        </w:trPr>
        <w:tc>
          <w:tcPr>
            <w:tcW w:w="3280" w:type="dxa"/>
            <w:gridSpan w:val="2"/>
            <w:vAlign w:val="center"/>
          </w:tcPr>
          <w:p w14:paraId="4D5EEF08" w14:textId="77777777" w:rsidR="001C0605" w:rsidRPr="001C0605" w:rsidRDefault="001C0605" w:rsidP="00AD2614">
            <w:pPr>
              <w:jc w:val="left"/>
              <w:rPr>
                <w:rFonts w:cs="Arial"/>
                <w:sz w:val="20"/>
              </w:rPr>
            </w:pPr>
            <w:r w:rsidRPr="001C0605">
              <w:rPr>
                <w:rFonts w:cs="Arial"/>
                <w:sz w:val="20"/>
              </w:rPr>
              <w:t>Schools Devolved Formula Capital</w:t>
            </w:r>
          </w:p>
        </w:tc>
        <w:tc>
          <w:tcPr>
            <w:tcW w:w="1115" w:type="dxa"/>
            <w:vAlign w:val="center"/>
          </w:tcPr>
          <w:p w14:paraId="4E04E776" w14:textId="77777777" w:rsidR="001C0605" w:rsidRPr="001C0605" w:rsidRDefault="001C0605" w:rsidP="00AD2614">
            <w:pPr>
              <w:jc w:val="center"/>
              <w:rPr>
                <w:rFonts w:cs="Arial"/>
                <w:sz w:val="22"/>
                <w:szCs w:val="22"/>
              </w:rPr>
            </w:pPr>
            <w:r w:rsidRPr="001C0605">
              <w:rPr>
                <w:rFonts w:cs="Arial"/>
                <w:sz w:val="22"/>
                <w:szCs w:val="22"/>
              </w:rPr>
              <w:t>-2.545</w:t>
            </w:r>
          </w:p>
        </w:tc>
        <w:tc>
          <w:tcPr>
            <w:tcW w:w="1276" w:type="dxa"/>
            <w:vAlign w:val="center"/>
          </w:tcPr>
          <w:p w14:paraId="2D3086BD" w14:textId="77777777" w:rsidR="001C0605" w:rsidRPr="001C0605" w:rsidRDefault="001C0605" w:rsidP="00AD2614">
            <w:pPr>
              <w:jc w:val="center"/>
              <w:rPr>
                <w:rFonts w:cs="Arial"/>
                <w:sz w:val="22"/>
                <w:szCs w:val="22"/>
              </w:rPr>
            </w:pPr>
            <w:r w:rsidRPr="001C0605">
              <w:rPr>
                <w:rFonts w:cs="Arial"/>
                <w:sz w:val="22"/>
                <w:szCs w:val="22"/>
              </w:rPr>
              <w:t>-2.634</w:t>
            </w:r>
          </w:p>
        </w:tc>
        <w:tc>
          <w:tcPr>
            <w:tcW w:w="1134" w:type="dxa"/>
            <w:vAlign w:val="center"/>
          </w:tcPr>
          <w:p w14:paraId="39ADD794" w14:textId="77777777" w:rsidR="001C0605" w:rsidRPr="001C0605" w:rsidRDefault="001C0605" w:rsidP="00AD2614">
            <w:pPr>
              <w:jc w:val="center"/>
              <w:rPr>
                <w:rFonts w:cs="Arial"/>
                <w:sz w:val="22"/>
                <w:szCs w:val="22"/>
              </w:rPr>
            </w:pPr>
            <w:r w:rsidRPr="001C0605">
              <w:rPr>
                <w:rFonts w:cs="Arial"/>
                <w:sz w:val="22"/>
                <w:szCs w:val="22"/>
              </w:rPr>
              <w:t>-2.634</w:t>
            </w:r>
          </w:p>
        </w:tc>
        <w:tc>
          <w:tcPr>
            <w:tcW w:w="1417" w:type="dxa"/>
            <w:vAlign w:val="center"/>
          </w:tcPr>
          <w:p w14:paraId="5D341737" w14:textId="77777777" w:rsidR="001C0605" w:rsidRPr="001C0605" w:rsidRDefault="001C0605" w:rsidP="00AD2614">
            <w:pPr>
              <w:jc w:val="center"/>
              <w:rPr>
                <w:rFonts w:cs="Arial"/>
                <w:sz w:val="22"/>
                <w:szCs w:val="22"/>
              </w:rPr>
            </w:pPr>
          </w:p>
        </w:tc>
        <w:tc>
          <w:tcPr>
            <w:tcW w:w="1364" w:type="dxa"/>
            <w:vAlign w:val="center"/>
          </w:tcPr>
          <w:p w14:paraId="326B79A4" w14:textId="77777777" w:rsidR="001C0605" w:rsidRPr="001C0605" w:rsidRDefault="001C0605" w:rsidP="00AD2614">
            <w:pPr>
              <w:jc w:val="center"/>
              <w:rPr>
                <w:rFonts w:cs="Arial"/>
                <w:sz w:val="22"/>
                <w:szCs w:val="22"/>
              </w:rPr>
            </w:pPr>
            <w:r w:rsidRPr="001C0605">
              <w:rPr>
                <w:rFonts w:cs="Arial"/>
                <w:sz w:val="22"/>
                <w:szCs w:val="22"/>
              </w:rPr>
              <w:t>-7.813</w:t>
            </w:r>
          </w:p>
        </w:tc>
      </w:tr>
      <w:tr w:rsidR="001C0605" w:rsidRPr="001C0605" w14:paraId="551F7A80" w14:textId="77777777" w:rsidTr="00AD2614">
        <w:trPr>
          <w:trHeight w:val="427"/>
        </w:trPr>
        <w:tc>
          <w:tcPr>
            <w:tcW w:w="3280" w:type="dxa"/>
            <w:gridSpan w:val="2"/>
            <w:vAlign w:val="center"/>
          </w:tcPr>
          <w:p w14:paraId="37AC61CF" w14:textId="77777777" w:rsidR="001C0605" w:rsidRPr="001C0605" w:rsidRDefault="001C0605" w:rsidP="00AD2614">
            <w:pPr>
              <w:jc w:val="left"/>
              <w:rPr>
                <w:rFonts w:cs="Arial"/>
                <w:sz w:val="20"/>
              </w:rPr>
            </w:pPr>
            <w:r w:rsidRPr="001C0605">
              <w:rPr>
                <w:rFonts w:cs="Arial"/>
                <w:sz w:val="20"/>
              </w:rPr>
              <w:t>Growing Places</w:t>
            </w:r>
          </w:p>
        </w:tc>
        <w:tc>
          <w:tcPr>
            <w:tcW w:w="1115" w:type="dxa"/>
            <w:vAlign w:val="center"/>
          </w:tcPr>
          <w:p w14:paraId="6B310C27" w14:textId="77777777" w:rsidR="001C0605" w:rsidRPr="001C0605" w:rsidRDefault="001C0605" w:rsidP="00AD2614">
            <w:pPr>
              <w:jc w:val="center"/>
              <w:rPr>
                <w:rFonts w:cs="Arial"/>
                <w:sz w:val="22"/>
                <w:szCs w:val="22"/>
              </w:rPr>
            </w:pPr>
          </w:p>
        </w:tc>
        <w:tc>
          <w:tcPr>
            <w:tcW w:w="1276" w:type="dxa"/>
            <w:vAlign w:val="center"/>
          </w:tcPr>
          <w:p w14:paraId="53AC18B9" w14:textId="77777777" w:rsidR="001C0605" w:rsidRPr="001C0605" w:rsidRDefault="001C0605" w:rsidP="00AD2614">
            <w:pPr>
              <w:jc w:val="center"/>
              <w:rPr>
                <w:rFonts w:cs="Arial"/>
                <w:sz w:val="22"/>
                <w:szCs w:val="22"/>
              </w:rPr>
            </w:pPr>
          </w:p>
        </w:tc>
        <w:tc>
          <w:tcPr>
            <w:tcW w:w="1134" w:type="dxa"/>
            <w:vAlign w:val="center"/>
          </w:tcPr>
          <w:p w14:paraId="0C3D420F" w14:textId="77777777" w:rsidR="001C0605" w:rsidRPr="001C0605" w:rsidRDefault="001C0605" w:rsidP="00AD2614">
            <w:pPr>
              <w:jc w:val="center"/>
              <w:rPr>
                <w:rFonts w:cs="Arial"/>
                <w:sz w:val="22"/>
                <w:szCs w:val="22"/>
              </w:rPr>
            </w:pPr>
          </w:p>
        </w:tc>
        <w:tc>
          <w:tcPr>
            <w:tcW w:w="1417" w:type="dxa"/>
            <w:vAlign w:val="center"/>
          </w:tcPr>
          <w:p w14:paraId="251BEC8D" w14:textId="77777777" w:rsidR="001C0605" w:rsidRPr="001C0605" w:rsidRDefault="001C0605" w:rsidP="00AD2614">
            <w:pPr>
              <w:jc w:val="center"/>
              <w:rPr>
                <w:rFonts w:cs="Arial"/>
                <w:sz w:val="22"/>
                <w:szCs w:val="22"/>
              </w:rPr>
            </w:pPr>
            <w:r w:rsidRPr="001C0605">
              <w:rPr>
                <w:rFonts w:cs="Arial"/>
                <w:sz w:val="22"/>
                <w:szCs w:val="22"/>
              </w:rPr>
              <w:t>-2.479</w:t>
            </w:r>
          </w:p>
        </w:tc>
        <w:tc>
          <w:tcPr>
            <w:tcW w:w="1364" w:type="dxa"/>
            <w:vAlign w:val="center"/>
          </w:tcPr>
          <w:p w14:paraId="3B4EB26B" w14:textId="77777777" w:rsidR="001C0605" w:rsidRPr="001C0605" w:rsidRDefault="001C0605" w:rsidP="00AD2614">
            <w:pPr>
              <w:jc w:val="center"/>
              <w:rPr>
                <w:rFonts w:cs="Arial"/>
                <w:sz w:val="22"/>
                <w:szCs w:val="22"/>
              </w:rPr>
            </w:pPr>
            <w:r w:rsidRPr="001C0605">
              <w:rPr>
                <w:rFonts w:cs="Arial"/>
                <w:sz w:val="22"/>
                <w:szCs w:val="22"/>
              </w:rPr>
              <w:t>-2.479</w:t>
            </w:r>
          </w:p>
        </w:tc>
      </w:tr>
      <w:tr w:rsidR="001C0605" w:rsidRPr="001C0605" w14:paraId="5311BE2C" w14:textId="77777777" w:rsidTr="00AD2614">
        <w:trPr>
          <w:trHeight w:val="427"/>
        </w:trPr>
        <w:tc>
          <w:tcPr>
            <w:tcW w:w="3280" w:type="dxa"/>
            <w:gridSpan w:val="2"/>
            <w:vAlign w:val="center"/>
          </w:tcPr>
          <w:p w14:paraId="33AB7337" w14:textId="77777777" w:rsidR="001C0605" w:rsidRPr="001C0605" w:rsidRDefault="001C0605" w:rsidP="00AD2614">
            <w:pPr>
              <w:jc w:val="left"/>
              <w:rPr>
                <w:rFonts w:cs="Arial"/>
                <w:sz w:val="20"/>
              </w:rPr>
            </w:pPr>
            <w:r w:rsidRPr="001C0605">
              <w:rPr>
                <w:rFonts w:cs="Arial"/>
                <w:sz w:val="20"/>
              </w:rPr>
              <w:t xml:space="preserve">DEFRA re </w:t>
            </w:r>
            <w:proofErr w:type="spellStart"/>
            <w:r w:rsidRPr="001C0605">
              <w:rPr>
                <w:rFonts w:cs="Arial"/>
                <w:sz w:val="20"/>
              </w:rPr>
              <w:t>Preesall</w:t>
            </w:r>
            <w:proofErr w:type="spellEnd"/>
            <w:r w:rsidRPr="001C0605">
              <w:rPr>
                <w:rFonts w:cs="Arial"/>
                <w:sz w:val="20"/>
              </w:rPr>
              <w:t xml:space="preserve"> Flood Alleviation Scheme</w:t>
            </w:r>
          </w:p>
        </w:tc>
        <w:tc>
          <w:tcPr>
            <w:tcW w:w="1115" w:type="dxa"/>
            <w:vAlign w:val="center"/>
          </w:tcPr>
          <w:p w14:paraId="536FE257" w14:textId="77777777" w:rsidR="001C0605" w:rsidRPr="001C0605" w:rsidRDefault="001C0605" w:rsidP="00AD2614">
            <w:pPr>
              <w:jc w:val="center"/>
              <w:rPr>
                <w:rFonts w:cs="Arial"/>
                <w:sz w:val="22"/>
                <w:szCs w:val="22"/>
              </w:rPr>
            </w:pPr>
            <w:r w:rsidRPr="001C0605">
              <w:rPr>
                <w:rFonts w:cs="Arial"/>
                <w:sz w:val="22"/>
                <w:szCs w:val="22"/>
              </w:rPr>
              <w:t>-0.070</w:t>
            </w:r>
          </w:p>
        </w:tc>
        <w:tc>
          <w:tcPr>
            <w:tcW w:w="1276" w:type="dxa"/>
            <w:vAlign w:val="center"/>
          </w:tcPr>
          <w:p w14:paraId="064B09E3" w14:textId="77777777" w:rsidR="001C0605" w:rsidRPr="001C0605" w:rsidRDefault="001C0605" w:rsidP="00AD2614">
            <w:pPr>
              <w:jc w:val="center"/>
              <w:rPr>
                <w:rFonts w:cs="Arial"/>
                <w:sz w:val="22"/>
                <w:szCs w:val="22"/>
              </w:rPr>
            </w:pPr>
          </w:p>
        </w:tc>
        <w:tc>
          <w:tcPr>
            <w:tcW w:w="1134" w:type="dxa"/>
            <w:vAlign w:val="center"/>
          </w:tcPr>
          <w:p w14:paraId="07C6FA9F" w14:textId="77777777" w:rsidR="001C0605" w:rsidRPr="001C0605" w:rsidRDefault="001C0605" w:rsidP="00AD2614">
            <w:pPr>
              <w:jc w:val="center"/>
              <w:rPr>
                <w:rFonts w:cs="Arial"/>
                <w:sz w:val="22"/>
                <w:szCs w:val="22"/>
              </w:rPr>
            </w:pPr>
          </w:p>
        </w:tc>
        <w:tc>
          <w:tcPr>
            <w:tcW w:w="1417" w:type="dxa"/>
            <w:vAlign w:val="center"/>
          </w:tcPr>
          <w:p w14:paraId="77895F3B" w14:textId="77777777" w:rsidR="001C0605" w:rsidRPr="001C0605" w:rsidRDefault="001C0605" w:rsidP="00AD2614">
            <w:pPr>
              <w:jc w:val="center"/>
              <w:rPr>
                <w:rFonts w:cs="Arial"/>
                <w:sz w:val="22"/>
                <w:szCs w:val="22"/>
              </w:rPr>
            </w:pPr>
          </w:p>
        </w:tc>
        <w:tc>
          <w:tcPr>
            <w:tcW w:w="1364" w:type="dxa"/>
            <w:vAlign w:val="center"/>
          </w:tcPr>
          <w:p w14:paraId="6C17407C" w14:textId="77777777" w:rsidR="001C0605" w:rsidRPr="001C0605" w:rsidRDefault="001C0605" w:rsidP="00AD2614">
            <w:pPr>
              <w:jc w:val="center"/>
              <w:rPr>
                <w:rFonts w:cs="Arial"/>
                <w:sz w:val="22"/>
                <w:szCs w:val="22"/>
              </w:rPr>
            </w:pPr>
            <w:r w:rsidRPr="001C0605">
              <w:rPr>
                <w:rFonts w:cs="Arial"/>
                <w:sz w:val="22"/>
                <w:szCs w:val="22"/>
              </w:rPr>
              <w:t>-0.070</w:t>
            </w:r>
          </w:p>
        </w:tc>
      </w:tr>
      <w:tr w:rsidR="001C0605" w:rsidRPr="001C0605" w14:paraId="3770FF71" w14:textId="77777777" w:rsidTr="00AD2614">
        <w:trPr>
          <w:trHeight w:val="427"/>
        </w:trPr>
        <w:tc>
          <w:tcPr>
            <w:tcW w:w="3280" w:type="dxa"/>
            <w:gridSpan w:val="2"/>
            <w:vAlign w:val="center"/>
          </w:tcPr>
          <w:p w14:paraId="6AB971D4" w14:textId="77777777" w:rsidR="001C0605" w:rsidRPr="001C0605" w:rsidRDefault="001C0605" w:rsidP="001C0605">
            <w:pPr>
              <w:rPr>
                <w:rFonts w:cs="Arial"/>
                <w:b/>
                <w:sz w:val="20"/>
              </w:rPr>
            </w:pPr>
            <w:r w:rsidRPr="001C0605">
              <w:rPr>
                <w:rFonts w:cs="Arial"/>
                <w:b/>
                <w:sz w:val="20"/>
              </w:rPr>
              <w:t>Sub Total</w:t>
            </w:r>
          </w:p>
        </w:tc>
        <w:tc>
          <w:tcPr>
            <w:tcW w:w="1115" w:type="dxa"/>
            <w:vAlign w:val="center"/>
          </w:tcPr>
          <w:p w14:paraId="6750B5AB" w14:textId="77777777" w:rsidR="001C0605" w:rsidRPr="001C0605" w:rsidRDefault="001C0605" w:rsidP="00AD2614">
            <w:pPr>
              <w:jc w:val="center"/>
              <w:rPr>
                <w:rFonts w:cs="Arial"/>
                <w:b/>
                <w:sz w:val="22"/>
                <w:szCs w:val="22"/>
              </w:rPr>
            </w:pPr>
            <w:r w:rsidRPr="001C0605">
              <w:rPr>
                <w:rFonts w:cs="Arial"/>
                <w:b/>
                <w:sz w:val="22"/>
                <w:szCs w:val="22"/>
              </w:rPr>
              <w:t>-68.934</w:t>
            </w:r>
          </w:p>
        </w:tc>
        <w:tc>
          <w:tcPr>
            <w:tcW w:w="1276" w:type="dxa"/>
            <w:vAlign w:val="center"/>
          </w:tcPr>
          <w:p w14:paraId="1E56514B" w14:textId="77777777" w:rsidR="001C0605" w:rsidRPr="001C0605" w:rsidRDefault="001C0605" w:rsidP="00AD2614">
            <w:pPr>
              <w:jc w:val="center"/>
              <w:rPr>
                <w:rFonts w:cs="Arial"/>
                <w:b/>
                <w:sz w:val="22"/>
                <w:szCs w:val="22"/>
              </w:rPr>
            </w:pPr>
            <w:r w:rsidRPr="001C0605">
              <w:rPr>
                <w:rFonts w:cs="Arial"/>
                <w:b/>
                <w:sz w:val="22"/>
                <w:szCs w:val="22"/>
              </w:rPr>
              <w:t>-74.217</w:t>
            </w:r>
          </w:p>
        </w:tc>
        <w:tc>
          <w:tcPr>
            <w:tcW w:w="1134" w:type="dxa"/>
            <w:vAlign w:val="center"/>
          </w:tcPr>
          <w:p w14:paraId="70795A7F" w14:textId="77777777" w:rsidR="001C0605" w:rsidRPr="001C0605" w:rsidRDefault="001C0605" w:rsidP="00AD2614">
            <w:pPr>
              <w:jc w:val="center"/>
              <w:rPr>
                <w:rFonts w:cs="Arial"/>
                <w:b/>
                <w:sz w:val="22"/>
                <w:szCs w:val="22"/>
              </w:rPr>
            </w:pPr>
            <w:r w:rsidRPr="001C0605">
              <w:rPr>
                <w:rFonts w:cs="Arial"/>
                <w:b/>
                <w:sz w:val="22"/>
                <w:szCs w:val="22"/>
              </w:rPr>
              <w:t>-29.835</w:t>
            </w:r>
          </w:p>
        </w:tc>
        <w:tc>
          <w:tcPr>
            <w:tcW w:w="1417" w:type="dxa"/>
            <w:vAlign w:val="center"/>
          </w:tcPr>
          <w:p w14:paraId="7A91B970" w14:textId="77777777" w:rsidR="001C0605" w:rsidRPr="001C0605" w:rsidRDefault="001C0605" w:rsidP="00AD2614">
            <w:pPr>
              <w:jc w:val="center"/>
              <w:rPr>
                <w:rFonts w:cs="Arial"/>
                <w:b/>
                <w:sz w:val="22"/>
                <w:szCs w:val="22"/>
              </w:rPr>
            </w:pPr>
            <w:r w:rsidRPr="001C0605">
              <w:rPr>
                <w:rFonts w:cs="Arial"/>
                <w:b/>
                <w:sz w:val="22"/>
                <w:szCs w:val="22"/>
              </w:rPr>
              <w:t>-2.479</w:t>
            </w:r>
          </w:p>
        </w:tc>
        <w:tc>
          <w:tcPr>
            <w:tcW w:w="1364" w:type="dxa"/>
            <w:vAlign w:val="center"/>
          </w:tcPr>
          <w:p w14:paraId="4383EEE7" w14:textId="77777777" w:rsidR="001C0605" w:rsidRPr="001C0605" w:rsidRDefault="001C0605" w:rsidP="00AD2614">
            <w:pPr>
              <w:jc w:val="center"/>
              <w:rPr>
                <w:rFonts w:cs="Arial"/>
                <w:b/>
                <w:sz w:val="22"/>
                <w:szCs w:val="22"/>
              </w:rPr>
            </w:pPr>
            <w:r w:rsidRPr="001C0605">
              <w:rPr>
                <w:rFonts w:cs="Arial"/>
                <w:b/>
                <w:sz w:val="22"/>
                <w:szCs w:val="22"/>
              </w:rPr>
              <w:t>-175.465</w:t>
            </w:r>
          </w:p>
        </w:tc>
      </w:tr>
      <w:tr w:rsidR="001C0605" w:rsidRPr="001C0605" w14:paraId="3E61603E" w14:textId="77777777" w:rsidTr="008E5CB7">
        <w:trPr>
          <w:trHeight w:val="427"/>
        </w:trPr>
        <w:tc>
          <w:tcPr>
            <w:tcW w:w="1260" w:type="dxa"/>
          </w:tcPr>
          <w:p w14:paraId="05045EA2" w14:textId="77777777" w:rsidR="001C0605" w:rsidRPr="001C0605" w:rsidRDefault="001C0605" w:rsidP="001C0605">
            <w:pPr>
              <w:rPr>
                <w:rFonts w:cs="Arial"/>
                <w:b/>
                <w:sz w:val="22"/>
                <w:szCs w:val="22"/>
              </w:rPr>
            </w:pPr>
          </w:p>
        </w:tc>
        <w:tc>
          <w:tcPr>
            <w:tcW w:w="8326" w:type="dxa"/>
            <w:gridSpan w:val="6"/>
            <w:vAlign w:val="center"/>
          </w:tcPr>
          <w:p w14:paraId="13AF1265" w14:textId="77777777" w:rsidR="001C0605" w:rsidRPr="001C0605" w:rsidRDefault="001C0605" w:rsidP="001C0605">
            <w:pPr>
              <w:rPr>
                <w:rFonts w:cs="Arial"/>
                <w:b/>
                <w:sz w:val="22"/>
                <w:szCs w:val="22"/>
              </w:rPr>
            </w:pPr>
            <w:r w:rsidRPr="001C0605">
              <w:rPr>
                <w:rFonts w:cs="Arial"/>
                <w:b/>
                <w:sz w:val="22"/>
                <w:szCs w:val="22"/>
              </w:rPr>
              <w:t>Contributions from Developers</w:t>
            </w:r>
          </w:p>
        </w:tc>
      </w:tr>
      <w:tr w:rsidR="001C0605" w:rsidRPr="001C0605" w14:paraId="482A02DB" w14:textId="77777777" w:rsidTr="00AD2614">
        <w:trPr>
          <w:trHeight w:val="427"/>
        </w:trPr>
        <w:tc>
          <w:tcPr>
            <w:tcW w:w="3280" w:type="dxa"/>
            <w:gridSpan w:val="2"/>
            <w:vAlign w:val="center"/>
          </w:tcPr>
          <w:p w14:paraId="38B6032A" w14:textId="77777777" w:rsidR="001C0605" w:rsidRPr="001C0605" w:rsidRDefault="001C0605" w:rsidP="00AD2614">
            <w:pPr>
              <w:jc w:val="left"/>
              <w:rPr>
                <w:rFonts w:cs="Arial"/>
                <w:sz w:val="20"/>
              </w:rPr>
            </w:pPr>
            <w:r w:rsidRPr="001C0605">
              <w:rPr>
                <w:rFonts w:cs="Arial"/>
                <w:sz w:val="20"/>
              </w:rPr>
              <w:t>Highways s278 Schemes Q1 additions</w:t>
            </w:r>
          </w:p>
        </w:tc>
        <w:tc>
          <w:tcPr>
            <w:tcW w:w="1115" w:type="dxa"/>
            <w:vAlign w:val="center"/>
          </w:tcPr>
          <w:p w14:paraId="39A43787" w14:textId="77777777" w:rsidR="001C0605" w:rsidRPr="001C0605" w:rsidRDefault="001C0605" w:rsidP="00AD2614">
            <w:pPr>
              <w:jc w:val="center"/>
              <w:rPr>
                <w:rFonts w:cs="Arial"/>
                <w:sz w:val="22"/>
                <w:szCs w:val="22"/>
              </w:rPr>
            </w:pPr>
            <w:r w:rsidRPr="001C0605">
              <w:rPr>
                <w:rFonts w:cs="Arial"/>
                <w:sz w:val="22"/>
                <w:szCs w:val="22"/>
              </w:rPr>
              <w:t>-0.901</w:t>
            </w:r>
          </w:p>
        </w:tc>
        <w:tc>
          <w:tcPr>
            <w:tcW w:w="1276" w:type="dxa"/>
            <w:vAlign w:val="center"/>
          </w:tcPr>
          <w:p w14:paraId="6BF304A4" w14:textId="77777777" w:rsidR="001C0605" w:rsidRPr="001C0605" w:rsidRDefault="001C0605" w:rsidP="00AD2614">
            <w:pPr>
              <w:jc w:val="center"/>
              <w:rPr>
                <w:rFonts w:cs="Arial"/>
                <w:sz w:val="22"/>
                <w:szCs w:val="22"/>
              </w:rPr>
            </w:pPr>
          </w:p>
        </w:tc>
        <w:tc>
          <w:tcPr>
            <w:tcW w:w="1134" w:type="dxa"/>
            <w:vAlign w:val="center"/>
          </w:tcPr>
          <w:p w14:paraId="6505F62C" w14:textId="77777777" w:rsidR="001C0605" w:rsidRPr="001C0605" w:rsidRDefault="001C0605" w:rsidP="00AD2614">
            <w:pPr>
              <w:jc w:val="center"/>
              <w:rPr>
                <w:rFonts w:cs="Arial"/>
                <w:sz w:val="22"/>
                <w:szCs w:val="22"/>
              </w:rPr>
            </w:pPr>
          </w:p>
        </w:tc>
        <w:tc>
          <w:tcPr>
            <w:tcW w:w="1417" w:type="dxa"/>
            <w:vAlign w:val="center"/>
          </w:tcPr>
          <w:p w14:paraId="30C1D3B9" w14:textId="77777777" w:rsidR="001C0605" w:rsidRPr="001C0605" w:rsidRDefault="001C0605" w:rsidP="00AD2614">
            <w:pPr>
              <w:jc w:val="center"/>
              <w:rPr>
                <w:rFonts w:cs="Arial"/>
                <w:sz w:val="22"/>
                <w:szCs w:val="22"/>
              </w:rPr>
            </w:pPr>
          </w:p>
        </w:tc>
        <w:tc>
          <w:tcPr>
            <w:tcW w:w="1364" w:type="dxa"/>
            <w:vAlign w:val="center"/>
          </w:tcPr>
          <w:p w14:paraId="16E41C9A" w14:textId="77777777" w:rsidR="001C0605" w:rsidRPr="001C0605" w:rsidRDefault="001C0605" w:rsidP="00AD2614">
            <w:pPr>
              <w:jc w:val="center"/>
              <w:rPr>
                <w:rFonts w:cs="Arial"/>
                <w:sz w:val="22"/>
                <w:szCs w:val="22"/>
              </w:rPr>
            </w:pPr>
            <w:r w:rsidRPr="001C0605">
              <w:rPr>
                <w:rFonts w:cs="Arial"/>
                <w:sz w:val="22"/>
                <w:szCs w:val="22"/>
              </w:rPr>
              <w:t>-0.901</w:t>
            </w:r>
          </w:p>
        </w:tc>
      </w:tr>
      <w:tr w:rsidR="001C0605" w:rsidRPr="001C0605" w14:paraId="26B53FD5" w14:textId="77777777" w:rsidTr="00AD2614">
        <w:trPr>
          <w:trHeight w:val="427"/>
        </w:trPr>
        <w:tc>
          <w:tcPr>
            <w:tcW w:w="3280" w:type="dxa"/>
            <w:gridSpan w:val="2"/>
            <w:vAlign w:val="center"/>
          </w:tcPr>
          <w:p w14:paraId="0EBC6D45" w14:textId="77777777" w:rsidR="001C0605" w:rsidRPr="001C0605" w:rsidRDefault="001C0605" w:rsidP="00AD2614">
            <w:pPr>
              <w:jc w:val="left"/>
              <w:rPr>
                <w:rFonts w:cs="Arial"/>
                <w:sz w:val="20"/>
              </w:rPr>
            </w:pPr>
            <w:r w:rsidRPr="001C0605">
              <w:rPr>
                <w:rFonts w:cs="Arial"/>
                <w:sz w:val="20"/>
              </w:rPr>
              <w:t>Highways s106 schemes Q1 additions</w:t>
            </w:r>
          </w:p>
        </w:tc>
        <w:tc>
          <w:tcPr>
            <w:tcW w:w="1115" w:type="dxa"/>
            <w:vAlign w:val="center"/>
          </w:tcPr>
          <w:p w14:paraId="6DB89E25" w14:textId="3E7A31A9" w:rsidR="001C0605" w:rsidRPr="001C0605" w:rsidRDefault="003B2F5E" w:rsidP="00AD2614">
            <w:pPr>
              <w:jc w:val="center"/>
              <w:rPr>
                <w:rFonts w:cs="Arial"/>
                <w:sz w:val="22"/>
                <w:szCs w:val="22"/>
              </w:rPr>
            </w:pPr>
            <w:r>
              <w:rPr>
                <w:rFonts w:cs="Arial"/>
                <w:sz w:val="22"/>
                <w:szCs w:val="22"/>
              </w:rPr>
              <w:t>-0.425</w:t>
            </w:r>
          </w:p>
        </w:tc>
        <w:tc>
          <w:tcPr>
            <w:tcW w:w="1276" w:type="dxa"/>
            <w:vAlign w:val="center"/>
          </w:tcPr>
          <w:p w14:paraId="5E97E67A" w14:textId="77777777" w:rsidR="001C0605" w:rsidRPr="001C0605" w:rsidRDefault="001C0605" w:rsidP="00AD2614">
            <w:pPr>
              <w:jc w:val="center"/>
              <w:rPr>
                <w:rFonts w:cs="Arial"/>
                <w:sz w:val="22"/>
                <w:szCs w:val="22"/>
              </w:rPr>
            </w:pPr>
          </w:p>
        </w:tc>
        <w:tc>
          <w:tcPr>
            <w:tcW w:w="1134" w:type="dxa"/>
            <w:vAlign w:val="center"/>
          </w:tcPr>
          <w:p w14:paraId="0471CC09" w14:textId="77777777" w:rsidR="001C0605" w:rsidRPr="001C0605" w:rsidRDefault="001C0605" w:rsidP="00AD2614">
            <w:pPr>
              <w:jc w:val="center"/>
              <w:rPr>
                <w:rFonts w:cs="Arial"/>
                <w:sz w:val="22"/>
                <w:szCs w:val="22"/>
              </w:rPr>
            </w:pPr>
          </w:p>
        </w:tc>
        <w:tc>
          <w:tcPr>
            <w:tcW w:w="1417" w:type="dxa"/>
            <w:vAlign w:val="center"/>
          </w:tcPr>
          <w:p w14:paraId="1CAD3676" w14:textId="77777777" w:rsidR="001C0605" w:rsidRPr="001C0605" w:rsidRDefault="001C0605" w:rsidP="00AD2614">
            <w:pPr>
              <w:jc w:val="center"/>
              <w:rPr>
                <w:rFonts w:cs="Arial"/>
                <w:sz w:val="22"/>
                <w:szCs w:val="22"/>
              </w:rPr>
            </w:pPr>
          </w:p>
        </w:tc>
        <w:tc>
          <w:tcPr>
            <w:tcW w:w="1364" w:type="dxa"/>
            <w:vAlign w:val="center"/>
          </w:tcPr>
          <w:p w14:paraId="3C0F0164" w14:textId="746C70BA" w:rsidR="001C0605" w:rsidRPr="001C0605" w:rsidRDefault="003B2F5E" w:rsidP="00AD2614">
            <w:pPr>
              <w:jc w:val="center"/>
              <w:rPr>
                <w:rFonts w:cs="Arial"/>
                <w:sz w:val="22"/>
                <w:szCs w:val="22"/>
              </w:rPr>
            </w:pPr>
            <w:r>
              <w:rPr>
                <w:rFonts w:cs="Arial"/>
                <w:sz w:val="22"/>
                <w:szCs w:val="22"/>
              </w:rPr>
              <w:t>-0.425</w:t>
            </w:r>
          </w:p>
        </w:tc>
      </w:tr>
      <w:tr w:rsidR="001C0605" w:rsidRPr="001C0605" w14:paraId="7770CCEF" w14:textId="77777777" w:rsidTr="00AD2614">
        <w:trPr>
          <w:trHeight w:val="427"/>
        </w:trPr>
        <w:tc>
          <w:tcPr>
            <w:tcW w:w="3280" w:type="dxa"/>
            <w:gridSpan w:val="2"/>
            <w:vAlign w:val="center"/>
          </w:tcPr>
          <w:p w14:paraId="125E9471" w14:textId="77777777" w:rsidR="001C0605" w:rsidRPr="001C0605" w:rsidRDefault="001C0605" w:rsidP="00AD2614">
            <w:pPr>
              <w:jc w:val="left"/>
              <w:rPr>
                <w:rFonts w:cs="Arial"/>
                <w:b/>
                <w:sz w:val="20"/>
              </w:rPr>
            </w:pPr>
            <w:r w:rsidRPr="001C0605">
              <w:rPr>
                <w:rFonts w:cs="Arial"/>
                <w:b/>
                <w:sz w:val="20"/>
              </w:rPr>
              <w:t>Sub Total</w:t>
            </w:r>
          </w:p>
        </w:tc>
        <w:tc>
          <w:tcPr>
            <w:tcW w:w="1115" w:type="dxa"/>
            <w:vAlign w:val="center"/>
          </w:tcPr>
          <w:p w14:paraId="51716028" w14:textId="77777777" w:rsidR="001C0605" w:rsidRPr="003B2F5E" w:rsidRDefault="001C0605" w:rsidP="00AD2614">
            <w:pPr>
              <w:jc w:val="center"/>
              <w:rPr>
                <w:rFonts w:cs="Arial"/>
                <w:b/>
                <w:sz w:val="22"/>
                <w:szCs w:val="22"/>
              </w:rPr>
            </w:pPr>
            <w:r w:rsidRPr="003B2F5E">
              <w:rPr>
                <w:rFonts w:cs="Arial"/>
                <w:b/>
                <w:sz w:val="22"/>
                <w:szCs w:val="22"/>
              </w:rPr>
              <w:t>-1.326</w:t>
            </w:r>
          </w:p>
        </w:tc>
        <w:tc>
          <w:tcPr>
            <w:tcW w:w="1276" w:type="dxa"/>
            <w:vAlign w:val="center"/>
          </w:tcPr>
          <w:p w14:paraId="0582C5B6" w14:textId="77777777" w:rsidR="001C0605" w:rsidRPr="003B2F5E" w:rsidRDefault="001C0605" w:rsidP="00AD2614">
            <w:pPr>
              <w:jc w:val="center"/>
              <w:rPr>
                <w:rFonts w:cs="Arial"/>
                <w:b/>
                <w:sz w:val="22"/>
                <w:szCs w:val="22"/>
              </w:rPr>
            </w:pPr>
          </w:p>
        </w:tc>
        <w:tc>
          <w:tcPr>
            <w:tcW w:w="1134" w:type="dxa"/>
            <w:vAlign w:val="center"/>
          </w:tcPr>
          <w:p w14:paraId="04E78F2B" w14:textId="77777777" w:rsidR="001C0605" w:rsidRPr="003B2F5E" w:rsidRDefault="001C0605" w:rsidP="00AD2614">
            <w:pPr>
              <w:jc w:val="center"/>
              <w:rPr>
                <w:rFonts w:cs="Arial"/>
                <w:b/>
                <w:sz w:val="22"/>
                <w:szCs w:val="22"/>
              </w:rPr>
            </w:pPr>
          </w:p>
        </w:tc>
        <w:tc>
          <w:tcPr>
            <w:tcW w:w="1417" w:type="dxa"/>
            <w:vAlign w:val="center"/>
          </w:tcPr>
          <w:p w14:paraId="426C1300" w14:textId="77777777" w:rsidR="001C0605" w:rsidRPr="003B2F5E" w:rsidRDefault="001C0605" w:rsidP="00AD2614">
            <w:pPr>
              <w:jc w:val="center"/>
              <w:rPr>
                <w:rFonts w:cs="Arial"/>
                <w:b/>
                <w:sz w:val="22"/>
                <w:szCs w:val="22"/>
              </w:rPr>
            </w:pPr>
          </w:p>
        </w:tc>
        <w:tc>
          <w:tcPr>
            <w:tcW w:w="1364" w:type="dxa"/>
            <w:vAlign w:val="center"/>
          </w:tcPr>
          <w:p w14:paraId="4721D18C" w14:textId="77777777" w:rsidR="001C0605" w:rsidRPr="003B2F5E" w:rsidRDefault="001C0605" w:rsidP="00AD2614">
            <w:pPr>
              <w:jc w:val="center"/>
              <w:rPr>
                <w:rFonts w:cs="Arial"/>
                <w:b/>
                <w:sz w:val="22"/>
                <w:szCs w:val="22"/>
              </w:rPr>
            </w:pPr>
            <w:r w:rsidRPr="003B2F5E">
              <w:rPr>
                <w:rFonts w:cs="Arial"/>
                <w:b/>
                <w:sz w:val="22"/>
                <w:szCs w:val="22"/>
              </w:rPr>
              <w:t>-1.326</w:t>
            </w:r>
          </w:p>
        </w:tc>
      </w:tr>
      <w:tr w:rsidR="001C0605" w:rsidRPr="001C0605" w14:paraId="3BF4DA83" w14:textId="77777777" w:rsidTr="008E5CB7">
        <w:trPr>
          <w:trHeight w:val="427"/>
        </w:trPr>
        <w:tc>
          <w:tcPr>
            <w:tcW w:w="1260" w:type="dxa"/>
          </w:tcPr>
          <w:p w14:paraId="3D72EE4D" w14:textId="77777777" w:rsidR="001C0605" w:rsidRPr="001C0605" w:rsidRDefault="001C0605" w:rsidP="001C0605">
            <w:pPr>
              <w:rPr>
                <w:rFonts w:cs="Arial"/>
                <w:b/>
                <w:sz w:val="22"/>
                <w:szCs w:val="22"/>
              </w:rPr>
            </w:pPr>
          </w:p>
        </w:tc>
        <w:tc>
          <w:tcPr>
            <w:tcW w:w="8326" w:type="dxa"/>
            <w:gridSpan w:val="6"/>
            <w:vAlign w:val="center"/>
          </w:tcPr>
          <w:p w14:paraId="7D2CD503" w14:textId="77777777" w:rsidR="001C0605" w:rsidRPr="001C0605" w:rsidRDefault="001C0605" w:rsidP="001C0605">
            <w:pPr>
              <w:rPr>
                <w:rFonts w:cs="Arial"/>
                <w:b/>
                <w:sz w:val="22"/>
                <w:szCs w:val="22"/>
              </w:rPr>
            </w:pPr>
            <w:r w:rsidRPr="001C0605">
              <w:rPr>
                <w:rFonts w:cs="Arial"/>
                <w:b/>
                <w:sz w:val="22"/>
                <w:szCs w:val="22"/>
              </w:rPr>
              <w:t>Grants unapplied Balances as at 31</w:t>
            </w:r>
            <w:r w:rsidRPr="001C0605">
              <w:rPr>
                <w:rFonts w:cs="Arial"/>
                <w:b/>
                <w:sz w:val="22"/>
                <w:szCs w:val="22"/>
                <w:vertAlign w:val="superscript"/>
              </w:rPr>
              <w:t>st</w:t>
            </w:r>
            <w:r w:rsidRPr="001C0605">
              <w:rPr>
                <w:rFonts w:cs="Arial"/>
                <w:b/>
                <w:sz w:val="22"/>
                <w:szCs w:val="22"/>
              </w:rPr>
              <w:t xml:space="preserve"> March 2016</w:t>
            </w:r>
          </w:p>
        </w:tc>
      </w:tr>
      <w:tr w:rsidR="001C0605" w:rsidRPr="001C0605" w14:paraId="474A2D5B" w14:textId="77777777" w:rsidTr="00AD2614">
        <w:trPr>
          <w:trHeight w:val="427"/>
        </w:trPr>
        <w:tc>
          <w:tcPr>
            <w:tcW w:w="3280" w:type="dxa"/>
            <w:gridSpan w:val="2"/>
            <w:vAlign w:val="center"/>
          </w:tcPr>
          <w:p w14:paraId="3B6FA856" w14:textId="77777777" w:rsidR="001C0605" w:rsidRPr="001C0605" w:rsidRDefault="001C0605" w:rsidP="00AD2614">
            <w:pPr>
              <w:jc w:val="left"/>
              <w:rPr>
                <w:rFonts w:cs="Arial"/>
                <w:sz w:val="20"/>
              </w:rPr>
            </w:pPr>
            <w:proofErr w:type="spellStart"/>
            <w:r w:rsidRPr="001C0605">
              <w:rPr>
                <w:rFonts w:cs="Arial"/>
                <w:sz w:val="20"/>
              </w:rPr>
              <w:t>DfT</w:t>
            </w:r>
            <w:proofErr w:type="spellEnd"/>
            <w:r w:rsidRPr="001C0605">
              <w:rPr>
                <w:rFonts w:cs="Arial"/>
                <w:sz w:val="20"/>
              </w:rPr>
              <w:t xml:space="preserve"> </w:t>
            </w:r>
            <w:proofErr w:type="spellStart"/>
            <w:r w:rsidRPr="001C0605">
              <w:rPr>
                <w:rFonts w:cs="Arial"/>
                <w:sz w:val="20"/>
              </w:rPr>
              <w:t>Heysham</w:t>
            </w:r>
            <w:proofErr w:type="spellEnd"/>
            <w:r w:rsidRPr="001C0605">
              <w:rPr>
                <w:rFonts w:cs="Arial"/>
                <w:sz w:val="20"/>
              </w:rPr>
              <w:t xml:space="preserve"> grant received in advance</w:t>
            </w:r>
          </w:p>
        </w:tc>
        <w:tc>
          <w:tcPr>
            <w:tcW w:w="1115" w:type="dxa"/>
            <w:vAlign w:val="center"/>
          </w:tcPr>
          <w:p w14:paraId="4599AF6D" w14:textId="77777777" w:rsidR="001C0605" w:rsidRPr="001C0605" w:rsidRDefault="001C0605" w:rsidP="00AD2614">
            <w:pPr>
              <w:jc w:val="center"/>
              <w:rPr>
                <w:rFonts w:cs="Arial"/>
                <w:sz w:val="22"/>
                <w:szCs w:val="22"/>
              </w:rPr>
            </w:pPr>
            <w:r w:rsidRPr="001C0605">
              <w:rPr>
                <w:rFonts w:cs="Arial"/>
                <w:sz w:val="22"/>
                <w:szCs w:val="22"/>
              </w:rPr>
              <w:t>-2.348</w:t>
            </w:r>
          </w:p>
        </w:tc>
        <w:tc>
          <w:tcPr>
            <w:tcW w:w="1276" w:type="dxa"/>
            <w:vAlign w:val="center"/>
          </w:tcPr>
          <w:p w14:paraId="33EBCDAD" w14:textId="77777777" w:rsidR="001C0605" w:rsidRPr="001C0605" w:rsidRDefault="001C0605" w:rsidP="00AD2614">
            <w:pPr>
              <w:jc w:val="center"/>
              <w:rPr>
                <w:rFonts w:cs="Arial"/>
                <w:sz w:val="22"/>
                <w:szCs w:val="22"/>
              </w:rPr>
            </w:pPr>
          </w:p>
        </w:tc>
        <w:tc>
          <w:tcPr>
            <w:tcW w:w="1134" w:type="dxa"/>
            <w:vAlign w:val="center"/>
          </w:tcPr>
          <w:p w14:paraId="783E40F5" w14:textId="77777777" w:rsidR="001C0605" w:rsidRPr="001C0605" w:rsidRDefault="001C0605" w:rsidP="00AD2614">
            <w:pPr>
              <w:jc w:val="center"/>
              <w:rPr>
                <w:rFonts w:cs="Arial"/>
                <w:sz w:val="22"/>
                <w:szCs w:val="22"/>
              </w:rPr>
            </w:pPr>
          </w:p>
        </w:tc>
        <w:tc>
          <w:tcPr>
            <w:tcW w:w="1417" w:type="dxa"/>
            <w:vAlign w:val="center"/>
          </w:tcPr>
          <w:p w14:paraId="074EF26A" w14:textId="77777777" w:rsidR="001C0605" w:rsidRPr="001C0605" w:rsidRDefault="001C0605" w:rsidP="00AD2614">
            <w:pPr>
              <w:jc w:val="center"/>
              <w:rPr>
                <w:rFonts w:cs="Arial"/>
                <w:sz w:val="22"/>
                <w:szCs w:val="22"/>
              </w:rPr>
            </w:pPr>
          </w:p>
        </w:tc>
        <w:tc>
          <w:tcPr>
            <w:tcW w:w="1364" w:type="dxa"/>
            <w:vAlign w:val="center"/>
          </w:tcPr>
          <w:p w14:paraId="7AB68646" w14:textId="77777777" w:rsidR="001C0605" w:rsidRPr="001C0605" w:rsidRDefault="001C0605" w:rsidP="00AD2614">
            <w:pPr>
              <w:jc w:val="center"/>
              <w:rPr>
                <w:rFonts w:cs="Arial"/>
                <w:sz w:val="22"/>
                <w:szCs w:val="22"/>
              </w:rPr>
            </w:pPr>
            <w:r w:rsidRPr="001C0605">
              <w:rPr>
                <w:rFonts w:cs="Arial"/>
                <w:sz w:val="22"/>
                <w:szCs w:val="22"/>
              </w:rPr>
              <w:t>-2.348</w:t>
            </w:r>
          </w:p>
        </w:tc>
      </w:tr>
      <w:tr w:rsidR="001C0605" w:rsidRPr="001C0605" w14:paraId="0E0EC93D" w14:textId="77777777" w:rsidTr="00AD2614">
        <w:trPr>
          <w:trHeight w:val="427"/>
        </w:trPr>
        <w:tc>
          <w:tcPr>
            <w:tcW w:w="3280" w:type="dxa"/>
            <w:gridSpan w:val="2"/>
            <w:vAlign w:val="center"/>
          </w:tcPr>
          <w:p w14:paraId="03BAD4B4" w14:textId="77777777" w:rsidR="001C0605" w:rsidRPr="001C0605" w:rsidRDefault="001C0605" w:rsidP="00AD2614">
            <w:pPr>
              <w:jc w:val="left"/>
              <w:rPr>
                <w:rFonts w:cs="Arial"/>
                <w:sz w:val="20"/>
              </w:rPr>
            </w:pPr>
            <w:proofErr w:type="spellStart"/>
            <w:r w:rsidRPr="001C0605">
              <w:rPr>
                <w:rFonts w:cs="Arial"/>
                <w:sz w:val="20"/>
              </w:rPr>
              <w:t>DfT</w:t>
            </w:r>
            <w:proofErr w:type="spellEnd"/>
            <w:r w:rsidRPr="001C0605">
              <w:rPr>
                <w:rFonts w:cs="Arial"/>
                <w:sz w:val="20"/>
              </w:rPr>
              <w:t xml:space="preserve">  Flood Damage  Funding received in 2015/16</w:t>
            </w:r>
          </w:p>
        </w:tc>
        <w:tc>
          <w:tcPr>
            <w:tcW w:w="1115" w:type="dxa"/>
            <w:vAlign w:val="center"/>
          </w:tcPr>
          <w:p w14:paraId="317EAC4C" w14:textId="77777777" w:rsidR="001C0605" w:rsidRPr="001C0605" w:rsidRDefault="001C0605" w:rsidP="00AD2614">
            <w:pPr>
              <w:jc w:val="center"/>
              <w:rPr>
                <w:rFonts w:cs="Arial"/>
                <w:sz w:val="22"/>
                <w:szCs w:val="22"/>
              </w:rPr>
            </w:pPr>
            <w:r w:rsidRPr="001C0605">
              <w:rPr>
                <w:rFonts w:cs="Arial"/>
                <w:sz w:val="22"/>
                <w:szCs w:val="22"/>
              </w:rPr>
              <w:t>-3.796</w:t>
            </w:r>
          </w:p>
        </w:tc>
        <w:tc>
          <w:tcPr>
            <w:tcW w:w="1276" w:type="dxa"/>
            <w:vAlign w:val="center"/>
          </w:tcPr>
          <w:p w14:paraId="63A4AE35" w14:textId="77777777" w:rsidR="001C0605" w:rsidRPr="001C0605" w:rsidRDefault="001C0605" w:rsidP="00AD2614">
            <w:pPr>
              <w:jc w:val="center"/>
              <w:rPr>
                <w:rFonts w:cs="Arial"/>
                <w:sz w:val="22"/>
                <w:szCs w:val="22"/>
              </w:rPr>
            </w:pPr>
            <w:r w:rsidRPr="001C0605">
              <w:rPr>
                <w:rFonts w:cs="Arial"/>
                <w:sz w:val="22"/>
                <w:szCs w:val="22"/>
              </w:rPr>
              <w:t>-0.911</w:t>
            </w:r>
          </w:p>
        </w:tc>
        <w:tc>
          <w:tcPr>
            <w:tcW w:w="1134" w:type="dxa"/>
            <w:vAlign w:val="center"/>
          </w:tcPr>
          <w:p w14:paraId="3FBC15D9" w14:textId="77777777" w:rsidR="001C0605" w:rsidRPr="001C0605" w:rsidRDefault="001C0605" w:rsidP="00AD2614">
            <w:pPr>
              <w:jc w:val="center"/>
              <w:rPr>
                <w:rFonts w:cs="Arial"/>
                <w:sz w:val="22"/>
                <w:szCs w:val="22"/>
              </w:rPr>
            </w:pPr>
          </w:p>
        </w:tc>
        <w:tc>
          <w:tcPr>
            <w:tcW w:w="1417" w:type="dxa"/>
            <w:vAlign w:val="center"/>
          </w:tcPr>
          <w:p w14:paraId="2D9F0392" w14:textId="77777777" w:rsidR="001C0605" w:rsidRPr="001C0605" w:rsidRDefault="001C0605" w:rsidP="00AD2614">
            <w:pPr>
              <w:jc w:val="center"/>
              <w:rPr>
                <w:rFonts w:cs="Arial"/>
                <w:sz w:val="22"/>
                <w:szCs w:val="22"/>
              </w:rPr>
            </w:pPr>
          </w:p>
        </w:tc>
        <w:tc>
          <w:tcPr>
            <w:tcW w:w="1364" w:type="dxa"/>
            <w:vAlign w:val="center"/>
          </w:tcPr>
          <w:p w14:paraId="4858B46E" w14:textId="77777777" w:rsidR="001C0605" w:rsidRPr="001C0605" w:rsidRDefault="001C0605" w:rsidP="00AD2614">
            <w:pPr>
              <w:jc w:val="center"/>
              <w:rPr>
                <w:rFonts w:cs="Arial"/>
                <w:sz w:val="22"/>
                <w:szCs w:val="22"/>
              </w:rPr>
            </w:pPr>
            <w:r w:rsidRPr="001C0605">
              <w:rPr>
                <w:rFonts w:cs="Arial"/>
                <w:sz w:val="22"/>
                <w:szCs w:val="22"/>
              </w:rPr>
              <w:t>-4.707</w:t>
            </w:r>
          </w:p>
        </w:tc>
      </w:tr>
      <w:tr w:rsidR="001C0605" w:rsidRPr="001C0605" w14:paraId="2E98D462" w14:textId="77777777" w:rsidTr="00AD2614">
        <w:trPr>
          <w:trHeight w:val="427"/>
        </w:trPr>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4AE480" w14:textId="77777777" w:rsidR="001C0605" w:rsidRPr="001C0605" w:rsidRDefault="001C0605" w:rsidP="00AD2614">
            <w:pPr>
              <w:jc w:val="left"/>
              <w:rPr>
                <w:rFonts w:cs="Arial"/>
                <w:color w:val="auto"/>
                <w:sz w:val="20"/>
              </w:rPr>
            </w:pPr>
            <w:r w:rsidRPr="001C0605">
              <w:rPr>
                <w:rFonts w:cs="Arial"/>
                <w:color w:val="auto"/>
                <w:sz w:val="22"/>
                <w:szCs w:val="22"/>
              </w:rPr>
              <w:t>DEFRA funding to be applied to ongoing projects</w:t>
            </w:r>
          </w:p>
        </w:tc>
        <w:tc>
          <w:tcPr>
            <w:tcW w:w="1115" w:type="dxa"/>
            <w:tcBorders>
              <w:top w:val="single" w:sz="4" w:space="0" w:color="auto"/>
              <w:left w:val="nil"/>
              <w:bottom w:val="single" w:sz="4" w:space="0" w:color="auto"/>
              <w:right w:val="single" w:sz="4" w:space="0" w:color="auto"/>
            </w:tcBorders>
            <w:shd w:val="clear" w:color="auto" w:fill="auto"/>
            <w:vAlign w:val="center"/>
          </w:tcPr>
          <w:p w14:paraId="1C2CFD4F" w14:textId="77777777" w:rsidR="001C0605" w:rsidRPr="001C0605" w:rsidRDefault="001C0605" w:rsidP="00AD2614">
            <w:pPr>
              <w:jc w:val="center"/>
              <w:rPr>
                <w:rFonts w:cs="Arial"/>
                <w:color w:val="auto"/>
                <w:sz w:val="22"/>
                <w:szCs w:val="22"/>
              </w:rPr>
            </w:pPr>
            <w:r w:rsidRPr="001C0605">
              <w:rPr>
                <w:rFonts w:cs="Arial"/>
                <w:color w:val="auto"/>
                <w:sz w:val="22"/>
                <w:szCs w:val="22"/>
              </w:rPr>
              <w:t>-0.372</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FE8E61" w14:textId="2B33DCCF" w:rsidR="001C0605" w:rsidRPr="001C0605" w:rsidRDefault="001C0605" w:rsidP="00AD2614">
            <w:pPr>
              <w:jc w:val="center"/>
              <w:rPr>
                <w:rFonts w:cs="Arial"/>
                <w:color w:val="auto"/>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4A8C813" w14:textId="7FAAC1BE" w:rsidR="001C0605" w:rsidRPr="001C0605" w:rsidRDefault="001C0605" w:rsidP="00AD2614">
            <w:pPr>
              <w:jc w:val="center"/>
              <w:rPr>
                <w:rFonts w:cs="Arial"/>
                <w:color w:val="auto"/>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A105A84" w14:textId="54D7A057" w:rsidR="001C0605" w:rsidRPr="001C0605" w:rsidRDefault="001C0605" w:rsidP="00AD2614">
            <w:pPr>
              <w:jc w:val="center"/>
              <w:rPr>
                <w:rFonts w:cs="Arial"/>
                <w:color w:val="auto"/>
                <w:sz w:val="22"/>
                <w:szCs w:val="22"/>
              </w:rPr>
            </w:pPr>
          </w:p>
        </w:tc>
        <w:tc>
          <w:tcPr>
            <w:tcW w:w="1364" w:type="dxa"/>
            <w:tcBorders>
              <w:top w:val="single" w:sz="4" w:space="0" w:color="auto"/>
              <w:left w:val="nil"/>
              <w:bottom w:val="single" w:sz="4" w:space="0" w:color="auto"/>
              <w:right w:val="single" w:sz="4" w:space="0" w:color="auto"/>
            </w:tcBorders>
            <w:shd w:val="clear" w:color="auto" w:fill="auto"/>
            <w:vAlign w:val="center"/>
          </w:tcPr>
          <w:p w14:paraId="706D5D15" w14:textId="77777777" w:rsidR="001C0605" w:rsidRPr="001C0605" w:rsidRDefault="001C0605" w:rsidP="00AD2614">
            <w:pPr>
              <w:jc w:val="center"/>
              <w:rPr>
                <w:rFonts w:cs="Arial"/>
                <w:color w:val="auto"/>
                <w:sz w:val="22"/>
                <w:szCs w:val="22"/>
              </w:rPr>
            </w:pPr>
            <w:r w:rsidRPr="001C0605">
              <w:rPr>
                <w:rFonts w:cs="Arial"/>
                <w:color w:val="auto"/>
                <w:sz w:val="22"/>
                <w:szCs w:val="22"/>
              </w:rPr>
              <w:t>-0.372</w:t>
            </w:r>
          </w:p>
        </w:tc>
      </w:tr>
      <w:tr w:rsidR="001C0605" w:rsidRPr="001C0605" w14:paraId="5B3B8E7B" w14:textId="77777777" w:rsidTr="00AD2614">
        <w:trPr>
          <w:trHeight w:val="427"/>
        </w:trPr>
        <w:tc>
          <w:tcPr>
            <w:tcW w:w="3280" w:type="dxa"/>
            <w:gridSpan w:val="2"/>
            <w:tcBorders>
              <w:top w:val="nil"/>
              <w:left w:val="single" w:sz="4" w:space="0" w:color="auto"/>
              <w:bottom w:val="single" w:sz="4" w:space="0" w:color="auto"/>
              <w:right w:val="single" w:sz="4" w:space="0" w:color="auto"/>
            </w:tcBorders>
            <w:shd w:val="clear" w:color="auto" w:fill="auto"/>
            <w:vAlign w:val="center"/>
          </w:tcPr>
          <w:p w14:paraId="381880DA" w14:textId="77777777" w:rsidR="001C0605" w:rsidRPr="001C0605" w:rsidRDefault="001C0605" w:rsidP="00AD2614">
            <w:pPr>
              <w:jc w:val="left"/>
              <w:rPr>
                <w:rFonts w:cs="Arial"/>
                <w:color w:val="auto"/>
                <w:sz w:val="20"/>
              </w:rPr>
            </w:pPr>
            <w:r w:rsidRPr="001C0605">
              <w:rPr>
                <w:rFonts w:cs="Arial"/>
                <w:color w:val="auto"/>
                <w:sz w:val="22"/>
                <w:szCs w:val="22"/>
              </w:rPr>
              <w:t>Schools specific funding</w:t>
            </w:r>
          </w:p>
        </w:tc>
        <w:tc>
          <w:tcPr>
            <w:tcW w:w="1115" w:type="dxa"/>
            <w:tcBorders>
              <w:top w:val="nil"/>
              <w:left w:val="nil"/>
              <w:bottom w:val="single" w:sz="4" w:space="0" w:color="auto"/>
              <w:right w:val="single" w:sz="4" w:space="0" w:color="auto"/>
            </w:tcBorders>
            <w:shd w:val="clear" w:color="auto" w:fill="auto"/>
            <w:vAlign w:val="center"/>
          </w:tcPr>
          <w:p w14:paraId="1F140F74" w14:textId="77777777" w:rsidR="001C0605" w:rsidRPr="001C0605" w:rsidRDefault="001C0605" w:rsidP="00AD2614">
            <w:pPr>
              <w:jc w:val="center"/>
              <w:rPr>
                <w:rFonts w:cs="Arial"/>
                <w:color w:val="auto"/>
                <w:sz w:val="22"/>
                <w:szCs w:val="22"/>
              </w:rPr>
            </w:pPr>
            <w:r w:rsidRPr="001C0605">
              <w:rPr>
                <w:rFonts w:cs="Arial"/>
                <w:color w:val="auto"/>
                <w:sz w:val="22"/>
                <w:szCs w:val="22"/>
              </w:rPr>
              <w:t>-0.036</w:t>
            </w:r>
          </w:p>
        </w:tc>
        <w:tc>
          <w:tcPr>
            <w:tcW w:w="1276" w:type="dxa"/>
            <w:tcBorders>
              <w:top w:val="nil"/>
              <w:left w:val="nil"/>
              <w:bottom w:val="single" w:sz="4" w:space="0" w:color="auto"/>
              <w:right w:val="single" w:sz="4" w:space="0" w:color="auto"/>
            </w:tcBorders>
            <w:shd w:val="clear" w:color="auto" w:fill="auto"/>
            <w:vAlign w:val="center"/>
          </w:tcPr>
          <w:p w14:paraId="5FA189F7" w14:textId="6F2F0F6E" w:rsidR="001C0605" w:rsidRPr="001C0605" w:rsidRDefault="001C0605" w:rsidP="00AD2614">
            <w:pPr>
              <w:jc w:val="center"/>
              <w:rPr>
                <w:rFonts w:cs="Arial"/>
                <w:color w:val="auto"/>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5336A4BE" w14:textId="7B6FE964" w:rsidR="001C0605" w:rsidRPr="001C0605" w:rsidRDefault="001C0605" w:rsidP="00AD2614">
            <w:pPr>
              <w:jc w:val="center"/>
              <w:rPr>
                <w:rFonts w:cs="Arial"/>
                <w:color w:val="auto"/>
                <w:sz w:val="22"/>
                <w:szCs w:val="22"/>
              </w:rPr>
            </w:pPr>
          </w:p>
        </w:tc>
        <w:tc>
          <w:tcPr>
            <w:tcW w:w="1417" w:type="dxa"/>
            <w:tcBorders>
              <w:top w:val="nil"/>
              <w:left w:val="nil"/>
              <w:bottom w:val="single" w:sz="4" w:space="0" w:color="auto"/>
              <w:right w:val="single" w:sz="4" w:space="0" w:color="auto"/>
            </w:tcBorders>
            <w:shd w:val="clear" w:color="auto" w:fill="auto"/>
            <w:vAlign w:val="center"/>
          </w:tcPr>
          <w:p w14:paraId="725AE8F5" w14:textId="0F599A0A" w:rsidR="001C0605" w:rsidRPr="001C0605" w:rsidRDefault="001C0605" w:rsidP="00AD2614">
            <w:pPr>
              <w:jc w:val="center"/>
              <w:rPr>
                <w:rFonts w:cs="Arial"/>
                <w:color w:val="auto"/>
                <w:sz w:val="22"/>
                <w:szCs w:val="22"/>
              </w:rPr>
            </w:pPr>
          </w:p>
        </w:tc>
        <w:tc>
          <w:tcPr>
            <w:tcW w:w="1364" w:type="dxa"/>
            <w:tcBorders>
              <w:top w:val="nil"/>
              <w:left w:val="nil"/>
              <w:bottom w:val="single" w:sz="4" w:space="0" w:color="auto"/>
              <w:right w:val="single" w:sz="4" w:space="0" w:color="auto"/>
            </w:tcBorders>
            <w:shd w:val="clear" w:color="auto" w:fill="auto"/>
            <w:vAlign w:val="center"/>
          </w:tcPr>
          <w:p w14:paraId="24A7FA56" w14:textId="77777777" w:rsidR="001C0605" w:rsidRPr="001C0605" w:rsidRDefault="001C0605" w:rsidP="00AD2614">
            <w:pPr>
              <w:jc w:val="center"/>
              <w:rPr>
                <w:rFonts w:cs="Arial"/>
                <w:color w:val="auto"/>
                <w:sz w:val="22"/>
                <w:szCs w:val="22"/>
              </w:rPr>
            </w:pPr>
            <w:r w:rsidRPr="001C0605">
              <w:rPr>
                <w:rFonts w:cs="Arial"/>
                <w:color w:val="auto"/>
                <w:sz w:val="22"/>
                <w:szCs w:val="22"/>
              </w:rPr>
              <w:t>-0.036</w:t>
            </w:r>
          </w:p>
        </w:tc>
      </w:tr>
      <w:tr w:rsidR="001C0605" w:rsidRPr="001C0605" w14:paraId="344367A3" w14:textId="77777777" w:rsidTr="00AD2614">
        <w:trPr>
          <w:trHeight w:val="427"/>
        </w:trPr>
        <w:tc>
          <w:tcPr>
            <w:tcW w:w="3280" w:type="dxa"/>
            <w:gridSpan w:val="2"/>
            <w:tcBorders>
              <w:top w:val="nil"/>
              <w:left w:val="single" w:sz="4" w:space="0" w:color="auto"/>
              <w:bottom w:val="single" w:sz="4" w:space="0" w:color="auto"/>
              <w:right w:val="single" w:sz="4" w:space="0" w:color="auto"/>
            </w:tcBorders>
            <w:shd w:val="clear" w:color="auto" w:fill="auto"/>
            <w:vAlign w:val="center"/>
          </w:tcPr>
          <w:p w14:paraId="16D5EB57" w14:textId="77777777" w:rsidR="001C0605" w:rsidRPr="001C0605" w:rsidRDefault="001C0605" w:rsidP="00AD2614">
            <w:pPr>
              <w:jc w:val="left"/>
              <w:rPr>
                <w:rFonts w:cs="Arial"/>
                <w:color w:val="auto"/>
                <w:sz w:val="20"/>
              </w:rPr>
            </w:pPr>
            <w:r w:rsidRPr="001C0605">
              <w:rPr>
                <w:rFonts w:cs="Arial"/>
                <w:color w:val="auto"/>
                <w:sz w:val="22"/>
                <w:szCs w:val="22"/>
              </w:rPr>
              <w:lastRenderedPageBreak/>
              <w:t>Highways and Transport  specific funding</w:t>
            </w:r>
          </w:p>
        </w:tc>
        <w:tc>
          <w:tcPr>
            <w:tcW w:w="1115" w:type="dxa"/>
            <w:tcBorders>
              <w:top w:val="nil"/>
              <w:left w:val="nil"/>
              <w:bottom w:val="single" w:sz="4" w:space="0" w:color="auto"/>
              <w:right w:val="single" w:sz="4" w:space="0" w:color="auto"/>
            </w:tcBorders>
            <w:shd w:val="clear" w:color="auto" w:fill="auto"/>
            <w:vAlign w:val="center"/>
          </w:tcPr>
          <w:p w14:paraId="27B2163D" w14:textId="77777777" w:rsidR="001C0605" w:rsidRPr="001C0605" w:rsidRDefault="001C0605" w:rsidP="00AD2614">
            <w:pPr>
              <w:jc w:val="center"/>
              <w:rPr>
                <w:rFonts w:cs="Arial"/>
                <w:color w:val="auto"/>
                <w:sz w:val="22"/>
                <w:szCs w:val="22"/>
              </w:rPr>
            </w:pPr>
            <w:r w:rsidRPr="001C0605">
              <w:rPr>
                <w:rFonts w:cs="Arial"/>
                <w:color w:val="auto"/>
                <w:sz w:val="22"/>
                <w:szCs w:val="22"/>
              </w:rPr>
              <w:t>-2.111</w:t>
            </w:r>
          </w:p>
        </w:tc>
        <w:tc>
          <w:tcPr>
            <w:tcW w:w="1276" w:type="dxa"/>
            <w:tcBorders>
              <w:top w:val="nil"/>
              <w:left w:val="nil"/>
              <w:bottom w:val="single" w:sz="4" w:space="0" w:color="auto"/>
              <w:right w:val="single" w:sz="4" w:space="0" w:color="auto"/>
            </w:tcBorders>
            <w:shd w:val="clear" w:color="auto" w:fill="auto"/>
            <w:vAlign w:val="center"/>
          </w:tcPr>
          <w:p w14:paraId="760BED63" w14:textId="7B773D15" w:rsidR="001C0605" w:rsidRPr="001C0605" w:rsidRDefault="001C0605" w:rsidP="00AD2614">
            <w:pPr>
              <w:jc w:val="center"/>
              <w:rPr>
                <w:rFonts w:cs="Arial"/>
                <w:color w:val="auto"/>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429ED6E4" w14:textId="286F4B76" w:rsidR="001C0605" w:rsidRPr="001C0605" w:rsidRDefault="001C0605" w:rsidP="00AD2614">
            <w:pPr>
              <w:jc w:val="center"/>
              <w:rPr>
                <w:rFonts w:cs="Arial"/>
                <w:color w:val="auto"/>
                <w:sz w:val="22"/>
                <w:szCs w:val="22"/>
              </w:rPr>
            </w:pPr>
          </w:p>
        </w:tc>
        <w:tc>
          <w:tcPr>
            <w:tcW w:w="1417" w:type="dxa"/>
            <w:tcBorders>
              <w:top w:val="nil"/>
              <w:left w:val="nil"/>
              <w:bottom w:val="single" w:sz="4" w:space="0" w:color="auto"/>
              <w:right w:val="single" w:sz="4" w:space="0" w:color="auto"/>
            </w:tcBorders>
            <w:shd w:val="clear" w:color="auto" w:fill="auto"/>
            <w:vAlign w:val="center"/>
          </w:tcPr>
          <w:p w14:paraId="62A6C045" w14:textId="50AEB905" w:rsidR="001C0605" w:rsidRPr="001C0605" w:rsidRDefault="001C0605" w:rsidP="00AD2614">
            <w:pPr>
              <w:jc w:val="center"/>
              <w:rPr>
                <w:rFonts w:cs="Arial"/>
                <w:color w:val="auto"/>
                <w:sz w:val="22"/>
                <w:szCs w:val="22"/>
              </w:rPr>
            </w:pPr>
          </w:p>
        </w:tc>
        <w:tc>
          <w:tcPr>
            <w:tcW w:w="1364" w:type="dxa"/>
            <w:tcBorders>
              <w:top w:val="nil"/>
              <w:left w:val="nil"/>
              <w:bottom w:val="single" w:sz="4" w:space="0" w:color="auto"/>
              <w:right w:val="single" w:sz="4" w:space="0" w:color="auto"/>
            </w:tcBorders>
            <w:shd w:val="clear" w:color="auto" w:fill="auto"/>
            <w:vAlign w:val="center"/>
          </w:tcPr>
          <w:p w14:paraId="322AEFEF" w14:textId="77777777" w:rsidR="001C0605" w:rsidRPr="001C0605" w:rsidRDefault="001C0605" w:rsidP="00AD2614">
            <w:pPr>
              <w:jc w:val="center"/>
              <w:rPr>
                <w:rFonts w:cs="Arial"/>
                <w:color w:val="auto"/>
                <w:sz w:val="22"/>
                <w:szCs w:val="22"/>
              </w:rPr>
            </w:pPr>
            <w:r w:rsidRPr="001C0605">
              <w:rPr>
                <w:rFonts w:cs="Arial"/>
                <w:color w:val="auto"/>
                <w:sz w:val="22"/>
                <w:szCs w:val="22"/>
              </w:rPr>
              <w:t>-2.111</w:t>
            </w:r>
          </w:p>
        </w:tc>
      </w:tr>
      <w:tr w:rsidR="001C0605" w:rsidRPr="001C0605" w14:paraId="52405AF5" w14:textId="77777777" w:rsidTr="00AD2614">
        <w:trPr>
          <w:trHeight w:val="427"/>
        </w:trPr>
        <w:tc>
          <w:tcPr>
            <w:tcW w:w="3280" w:type="dxa"/>
            <w:gridSpan w:val="2"/>
            <w:tcBorders>
              <w:top w:val="nil"/>
              <w:left w:val="single" w:sz="4" w:space="0" w:color="auto"/>
              <w:bottom w:val="single" w:sz="4" w:space="0" w:color="auto"/>
              <w:right w:val="single" w:sz="4" w:space="0" w:color="auto"/>
            </w:tcBorders>
            <w:shd w:val="clear" w:color="auto" w:fill="auto"/>
            <w:vAlign w:val="center"/>
          </w:tcPr>
          <w:p w14:paraId="18EB9A74" w14:textId="77777777" w:rsidR="001C0605" w:rsidRPr="001C0605" w:rsidRDefault="001C0605" w:rsidP="00AD2614">
            <w:pPr>
              <w:jc w:val="left"/>
              <w:rPr>
                <w:rFonts w:cs="Arial"/>
                <w:color w:val="auto"/>
                <w:sz w:val="20"/>
              </w:rPr>
            </w:pPr>
            <w:r w:rsidRPr="001C0605">
              <w:rPr>
                <w:rFonts w:cs="Arial"/>
                <w:color w:val="auto"/>
                <w:sz w:val="22"/>
                <w:szCs w:val="22"/>
              </w:rPr>
              <w:t>CYP specific funding</w:t>
            </w:r>
          </w:p>
        </w:tc>
        <w:tc>
          <w:tcPr>
            <w:tcW w:w="1115" w:type="dxa"/>
            <w:tcBorders>
              <w:top w:val="nil"/>
              <w:left w:val="nil"/>
              <w:bottom w:val="single" w:sz="4" w:space="0" w:color="auto"/>
              <w:right w:val="single" w:sz="4" w:space="0" w:color="auto"/>
            </w:tcBorders>
            <w:shd w:val="clear" w:color="auto" w:fill="auto"/>
            <w:vAlign w:val="center"/>
          </w:tcPr>
          <w:p w14:paraId="21911D7F" w14:textId="77777777" w:rsidR="001C0605" w:rsidRPr="001C0605" w:rsidRDefault="001C0605" w:rsidP="00AD2614">
            <w:pPr>
              <w:jc w:val="center"/>
              <w:rPr>
                <w:rFonts w:cs="Arial"/>
                <w:color w:val="auto"/>
                <w:sz w:val="22"/>
                <w:szCs w:val="22"/>
              </w:rPr>
            </w:pPr>
            <w:r w:rsidRPr="001C0605">
              <w:rPr>
                <w:rFonts w:cs="Arial"/>
                <w:color w:val="auto"/>
                <w:sz w:val="22"/>
                <w:szCs w:val="22"/>
              </w:rPr>
              <w:t>-0.211</w:t>
            </w:r>
          </w:p>
        </w:tc>
        <w:tc>
          <w:tcPr>
            <w:tcW w:w="1276" w:type="dxa"/>
            <w:tcBorders>
              <w:top w:val="nil"/>
              <w:left w:val="nil"/>
              <w:bottom w:val="single" w:sz="4" w:space="0" w:color="auto"/>
              <w:right w:val="single" w:sz="4" w:space="0" w:color="auto"/>
            </w:tcBorders>
            <w:shd w:val="clear" w:color="auto" w:fill="auto"/>
            <w:vAlign w:val="center"/>
          </w:tcPr>
          <w:p w14:paraId="5725644E" w14:textId="59FCD5C6" w:rsidR="001C0605" w:rsidRPr="001C0605" w:rsidRDefault="001C0605" w:rsidP="00AD2614">
            <w:pPr>
              <w:jc w:val="center"/>
              <w:rPr>
                <w:rFonts w:cs="Arial"/>
                <w:color w:val="auto"/>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5085F600" w14:textId="53A1E86B" w:rsidR="001C0605" w:rsidRPr="001C0605" w:rsidRDefault="001C0605" w:rsidP="00AD2614">
            <w:pPr>
              <w:jc w:val="center"/>
              <w:rPr>
                <w:rFonts w:cs="Arial"/>
                <w:color w:val="auto"/>
                <w:sz w:val="22"/>
                <w:szCs w:val="22"/>
              </w:rPr>
            </w:pPr>
          </w:p>
        </w:tc>
        <w:tc>
          <w:tcPr>
            <w:tcW w:w="1417" w:type="dxa"/>
            <w:tcBorders>
              <w:top w:val="nil"/>
              <w:left w:val="nil"/>
              <w:bottom w:val="single" w:sz="4" w:space="0" w:color="auto"/>
              <w:right w:val="single" w:sz="4" w:space="0" w:color="auto"/>
            </w:tcBorders>
            <w:shd w:val="clear" w:color="auto" w:fill="auto"/>
            <w:vAlign w:val="center"/>
          </w:tcPr>
          <w:p w14:paraId="3E3B4CE5" w14:textId="055E2266" w:rsidR="001C0605" w:rsidRPr="001C0605" w:rsidRDefault="001C0605" w:rsidP="00AD2614">
            <w:pPr>
              <w:jc w:val="center"/>
              <w:rPr>
                <w:rFonts w:cs="Arial"/>
                <w:color w:val="auto"/>
                <w:sz w:val="22"/>
                <w:szCs w:val="22"/>
              </w:rPr>
            </w:pPr>
          </w:p>
        </w:tc>
        <w:tc>
          <w:tcPr>
            <w:tcW w:w="1364" w:type="dxa"/>
            <w:tcBorders>
              <w:top w:val="nil"/>
              <w:left w:val="nil"/>
              <w:bottom w:val="single" w:sz="4" w:space="0" w:color="auto"/>
              <w:right w:val="single" w:sz="4" w:space="0" w:color="auto"/>
            </w:tcBorders>
            <w:shd w:val="clear" w:color="auto" w:fill="auto"/>
            <w:vAlign w:val="center"/>
          </w:tcPr>
          <w:p w14:paraId="0401C071" w14:textId="77777777" w:rsidR="001C0605" w:rsidRPr="001C0605" w:rsidRDefault="001C0605" w:rsidP="00AD2614">
            <w:pPr>
              <w:jc w:val="center"/>
              <w:rPr>
                <w:rFonts w:cs="Arial"/>
                <w:color w:val="auto"/>
                <w:sz w:val="22"/>
                <w:szCs w:val="22"/>
              </w:rPr>
            </w:pPr>
            <w:r w:rsidRPr="001C0605">
              <w:rPr>
                <w:rFonts w:cs="Arial"/>
                <w:color w:val="auto"/>
                <w:sz w:val="22"/>
                <w:szCs w:val="22"/>
              </w:rPr>
              <w:t>-0.211</w:t>
            </w:r>
          </w:p>
        </w:tc>
      </w:tr>
      <w:tr w:rsidR="001C0605" w:rsidRPr="001C0605" w14:paraId="197D862E" w14:textId="77777777" w:rsidTr="00AD2614">
        <w:trPr>
          <w:trHeight w:val="427"/>
        </w:trPr>
        <w:tc>
          <w:tcPr>
            <w:tcW w:w="3280" w:type="dxa"/>
            <w:gridSpan w:val="2"/>
            <w:tcBorders>
              <w:top w:val="nil"/>
              <w:left w:val="single" w:sz="4" w:space="0" w:color="auto"/>
              <w:bottom w:val="single" w:sz="4" w:space="0" w:color="auto"/>
              <w:right w:val="single" w:sz="4" w:space="0" w:color="auto"/>
            </w:tcBorders>
            <w:shd w:val="clear" w:color="auto" w:fill="auto"/>
            <w:vAlign w:val="center"/>
          </w:tcPr>
          <w:p w14:paraId="09EE53C8" w14:textId="77777777" w:rsidR="001C0605" w:rsidRPr="001C0605" w:rsidRDefault="001C0605" w:rsidP="00AD2614">
            <w:pPr>
              <w:jc w:val="left"/>
              <w:rPr>
                <w:rFonts w:cs="Arial"/>
                <w:color w:val="auto"/>
                <w:sz w:val="20"/>
              </w:rPr>
            </w:pPr>
            <w:r w:rsidRPr="001C0605">
              <w:rPr>
                <w:rFonts w:cs="Arial"/>
                <w:color w:val="auto"/>
                <w:sz w:val="22"/>
                <w:szCs w:val="22"/>
              </w:rPr>
              <w:t>Waste specific funding</w:t>
            </w:r>
          </w:p>
        </w:tc>
        <w:tc>
          <w:tcPr>
            <w:tcW w:w="1115" w:type="dxa"/>
            <w:tcBorders>
              <w:top w:val="nil"/>
              <w:left w:val="nil"/>
              <w:bottom w:val="single" w:sz="4" w:space="0" w:color="auto"/>
              <w:right w:val="single" w:sz="4" w:space="0" w:color="auto"/>
            </w:tcBorders>
            <w:shd w:val="clear" w:color="auto" w:fill="auto"/>
            <w:vAlign w:val="center"/>
          </w:tcPr>
          <w:p w14:paraId="1710CCEA" w14:textId="77777777" w:rsidR="001C0605" w:rsidRPr="001C0605" w:rsidRDefault="001C0605" w:rsidP="00AD2614">
            <w:pPr>
              <w:jc w:val="center"/>
              <w:rPr>
                <w:rFonts w:cs="Arial"/>
                <w:color w:val="auto"/>
                <w:sz w:val="22"/>
                <w:szCs w:val="22"/>
              </w:rPr>
            </w:pPr>
            <w:r w:rsidRPr="001C0605">
              <w:rPr>
                <w:rFonts w:cs="Arial"/>
                <w:color w:val="auto"/>
                <w:sz w:val="22"/>
                <w:szCs w:val="22"/>
              </w:rPr>
              <w:t>-0.120</w:t>
            </w:r>
          </w:p>
        </w:tc>
        <w:tc>
          <w:tcPr>
            <w:tcW w:w="1276" w:type="dxa"/>
            <w:tcBorders>
              <w:top w:val="nil"/>
              <w:left w:val="nil"/>
              <w:bottom w:val="single" w:sz="4" w:space="0" w:color="auto"/>
              <w:right w:val="single" w:sz="4" w:space="0" w:color="auto"/>
            </w:tcBorders>
            <w:shd w:val="clear" w:color="auto" w:fill="auto"/>
            <w:vAlign w:val="center"/>
          </w:tcPr>
          <w:p w14:paraId="7A91FBC1" w14:textId="075A4826" w:rsidR="001C0605" w:rsidRPr="001C0605" w:rsidRDefault="001C0605" w:rsidP="00AD2614">
            <w:pPr>
              <w:jc w:val="center"/>
              <w:rPr>
                <w:rFonts w:cs="Arial"/>
                <w:color w:val="auto"/>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4D7417A5" w14:textId="2D8E89E9" w:rsidR="001C0605" w:rsidRPr="001C0605" w:rsidRDefault="001C0605" w:rsidP="00AD2614">
            <w:pPr>
              <w:jc w:val="center"/>
              <w:rPr>
                <w:rFonts w:cs="Arial"/>
                <w:color w:val="auto"/>
                <w:sz w:val="22"/>
                <w:szCs w:val="22"/>
              </w:rPr>
            </w:pPr>
          </w:p>
        </w:tc>
        <w:tc>
          <w:tcPr>
            <w:tcW w:w="1417" w:type="dxa"/>
            <w:tcBorders>
              <w:top w:val="nil"/>
              <w:left w:val="nil"/>
              <w:bottom w:val="single" w:sz="4" w:space="0" w:color="auto"/>
              <w:right w:val="single" w:sz="4" w:space="0" w:color="auto"/>
            </w:tcBorders>
            <w:shd w:val="clear" w:color="auto" w:fill="auto"/>
            <w:vAlign w:val="center"/>
          </w:tcPr>
          <w:p w14:paraId="79BBEA95" w14:textId="504D7AA6" w:rsidR="001C0605" w:rsidRPr="001C0605" w:rsidRDefault="001C0605" w:rsidP="00AD2614">
            <w:pPr>
              <w:jc w:val="center"/>
              <w:rPr>
                <w:rFonts w:cs="Arial"/>
                <w:color w:val="auto"/>
                <w:sz w:val="22"/>
                <w:szCs w:val="22"/>
              </w:rPr>
            </w:pPr>
          </w:p>
        </w:tc>
        <w:tc>
          <w:tcPr>
            <w:tcW w:w="1364" w:type="dxa"/>
            <w:tcBorders>
              <w:top w:val="nil"/>
              <w:left w:val="nil"/>
              <w:bottom w:val="single" w:sz="4" w:space="0" w:color="auto"/>
              <w:right w:val="single" w:sz="4" w:space="0" w:color="auto"/>
            </w:tcBorders>
            <w:shd w:val="clear" w:color="auto" w:fill="auto"/>
            <w:vAlign w:val="center"/>
          </w:tcPr>
          <w:p w14:paraId="39234792" w14:textId="77777777" w:rsidR="001C0605" w:rsidRPr="001C0605" w:rsidRDefault="001C0605" w:rsidP="00AD2614">
            <w:pPr>
              <w:jc w:val="center"/>
              <w:rPr>
                <w:rFonts w:cs="Arial"/>
                <w:color w:val="auto"/>
                <w:sz w:val="22"/>
                <w:szCs w:val="22"/>
              </w:rPr>
            </w:pPr>
            <w:r w:rsidRPr="001C0605">
              <w:rPr>
                <w:rFonts w:cs="Arial"/>
                <w:color w:val="auto"/>
                <w:sz w:val="22"/>
                <w:szCs w:val="22"/>
              </w:rPr>
              <w:t>-0.120</w:t>
            </w:r>
          </w:p>
        </w:tc>
      </w:tr>
      <w:tr w:rsidR="001C0605" w:rsidRPr="001C0605" w14:paraId="59EC22EC" w14:textId="77777777" w:rsidTr="00AD2614">
        <w:trPr>
          <w:trHeight w:val="427"/>
        </w:trPr>
        <w:tc>
          <w:tcPr>
            <w:tcW w:w="3280" w:type="dxa"/>
            <w:gridSpan w:val="2"/>
            <w:tcBorders>
              <w:top w:val="nil"/>
              <w:left w:val="single" w:sz="4" w:space="0" w:color="auto"/>
              <w:bottom w:val="single" w:sz="4" w:space="0" w:color="auto"/>
              <w:right w:val="single" w:sz="4" w:space="0" w:color="auto"/>
            </w:tcBorders>
            <w:shd w:val="clear" w:color="auto" w:fill="auto"/>
            <w:vAlign w:val="center"/>
          </w:tcPr>
          <w:p w14:paraId="7F9159E4" w14:textId="77777777" w:rsidR="001C0605" w:rsidRPr="001C0605" w:rsidRDefault="001C0605" w:rsidP="00AD2614">
            <w:pPr>
              <w:jc w:val="left"/>
              <w:rPr>
                <w:rFonts w:cs="Arial"/>
                <w:color w:val="auto"/>
                <w:sz w:val="20"/>
              </w:rPr>
            </w:pPr>
            <w:proofErr w:type="spellStart"/>
            <w:r w:rsidRPr="001C0605">
              <w:rPr>
                <w:rFonts w:cs="Arial"/>
                <w:color w:val="auto"/>
                <w:sz w:val="22"/>
                <w:szCs w:val="22"/>
              </w:rPr>
              <w:t>non specific</w:t>
            </w:r>
            <w:proofErr w:type="spellEnd"/>
            <w:r w:rsidRPr="001C0605">
              <w:rPr>
                <w:rFonts w:cs="Arial"/>
                <w:color w:val="auto"/>
                <w:sz w:val="22"/>
                <w:szCs w:val="22"/>
              </w:rPr>
              <w:t xml:space="preserve"> funding</w:t>
            </w:r>
          </w:p>
        </w:tc>
        <w:tc>
          <w:tcPr>
            <w:tcW w:w="1115" w:type="dxa"/>
            <w:tcBorders>
              <w:top w:val="nil"/>
              <w:left w:val="nil"/>
              <w:bottom w:val="single" w:sz="4" w:space="0" w:color="auto"/>
              <w:right w:val="single" w:sz="4" w:space="0" w:color="auto"/>
            </w:tcBorders>
            <w:shd w:val="clear" w:color="auto" w:fill="auto"/>
            <w:vAlign w:val="center"/>
          </w:tcPr>
          <w:p w14:paraId="06326F1A" w14:textId="77777777" w:rsidR="001C0605" w:rsidRPr="001C0605" w:rsidRDefault="001C0605" w:rsidP="00AD2614">
            <w:pPr>
              <w:jc w:val="center"/>
              <w:rPr>
                <w:rFonts w:cs="Arial"/>
                <w:color w:val="auto"/>
                <w:sz w:val="22"/>
                <w:szCs w:val="22"/>
              </w:rPr>
            </w:pPr>
            <w:r w:rsidRPr="001C0605">
              <w:rPr>
                <w:rFonts w:cs="Arial"/>
                <w:color w:val="auto"/>
                <w:sz w:val="22"/>
                <w:szCs w:val="22"/>
              </w:rPr>
              <w:t>-3.617</w:t>
            </w:r>
          </w:p>
        </w:tc>
        <w:tc>
          <w:tcPr>
            <w:tcW w:w="1276" w:type="dxa"/>
            <w:tcBorders>
              <w:top w:val="nil"/>
              <w:left w:val="nil"/>
              <w:bottom w:val="single" w:sz="4" w:space="0" w:color="auto"/>
              <w:right w:val="single" w:sz="4" w:space="0" w:color="auto"/>
            </w:tcBorders>
            <w:shd w:val="clear" w:color="auto" w:fill="auto"/>
            <w:vAlign w:val="center"/>
          </w:tcPr>
          <w:p w14:paraId="57DCE1E1" w14:textId="47670553" w:rsidR="001C0605" w:rsidRPr="001C0605" w:rsidRDefault="001C0605" w:rsidP="00AD2614">
            <w:pPr>
              <w:jc w:val="center"/>
              <w:rPr>
                <w:rFonts w:cs="Arial"/>
                <w:color w:val="auto"/>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4FD25FBC" w14:textId="564424E2" w:rsidR="001C0605" w:rsidRPr="001C0605" w:rsidRDefault="001C0605" w:rsidP="00AD2614">
            <w:pPr>
              <w:jc w:val="center"/>
              <w:rPr>
                <w:rFonts w:cs="Arial"/>
                <w:color w:val="auto"/>
                <w:sz w:val="22"/>
                <w:szCs w:val="22"/>
              </w:rPr>
            </w:pPr>
          </w:p>
        </w:tc>
        <w:tc>
          <w:tcPr>
            <w:tcW w:w="1417" w:type="dxa"/>
            <w:tcBorders>
              <w:top w:val="nil"/>
              <w:left w:val="nil"/>
              <w:bottom w:val="single" w:sz="4" w:space="0" w:color="auto"/>
              <w:right w:val="single" w:sz="4" w:space="0" w:color="auto"/>
            </w:tcBorders>
            <w:shd w:val="clear" w:color="auto" w:fill="auto"/>
            <w:vAlign w:val="center"/>
          </w:tcPr>
          <w:p w14:paraId="54AF97D2" w14:textId="0F47C2E1" w:rsidR="001C0605" w:rsidRPr="001C0605" w:rsidRDefault="001C0605" w:rsidP="00AD2614">
            <w:pPr>
              <w:jc w:val="center"/>
              <w:rPr>
                <w:rFonts w:cs="Arial"/>
                <w:color w:val="auto"/>
                <w:sz w:val="22"/>
                <w:szCs w:val="22"/>
              </w:rPr>
            </w:pPr>
          </w:p>
        </w:tc>
        <w:tc>
          <w:tcPr>
            <w:tcW w:w="1364" w:type="dxa"/>
            <w:tcBorders>
              <w:top w:val="nil"/>
              <w:left w:val="nil"/>
              <w:bottom w:val="single" w:sz="4" w:space="0" w:color="auto"/>
              <w:right w:val="single" w:sz="4" w:space="0" w:color="auto"/>
            </w:tcBorders>
            <w:shd w:val="clear" w:color="auto" w:fill="auto"/>
            <w:vAlign w:val="center"/>
          </w:tcPr>
          <w:p w14:paraId="6F603C09" w14:textId="77777777" w:rsidR="001C0605" w:rsidRPr="001C0605" w:rsidRDefault="001C0605" w:rsidP="00AD2614">
            <w:pPr>
              <w:jc w:val="center"/>
              <w:rPr>
                <w:rFonts w:cs="Arial"/>
                <w:color w:val="auto"/>
                <w:sz w:val="22"/>
                <w:szCs w:val="22"/>
              </w:rPr>
            </w:pPr>
            <w:r w:rsidRPr="001C0605">
              <w:rPr>
                <w:rFonts w:cs="Arial"/>
                <w:color w:val="auto"/>
                <w:sz w:val="22"/>
                <w:szCs w:val="22"/>
              </w:rPr>
              <w:t>-3.617</w:t>
            </w:r>
          </w:p>
        </w:tc>
      </w:tr>
      <w:tr w:rsidR="001C0605" w:rsidRPr="001C0605" w14:paraId="3DB1700C" w14:textId="77777777" w:rsidTr="00AD2614">
        <w:trPr>
          <w:trHeight w:val="427"/>
        </w:trPr>
        <w:tc>
          <w:tcPr>
            <w:tcW w:w="3280" w:type="dxa"/>
            <w:gridSpan w:val="2"/>
            <w:vAlign w:val="center"/>
          </w:tcPr>
          <w:p w14:paraId="5304A91A" w14:textId="77777777" w:rsidR="001C0605" w:rsidRPr="001C0605" w:rsidRDefault="001C0605" w:rsidP="00AD2614">
            <w:pPr>
              <w:jc w:val="left"/>
              <w:rPr>
                <w:rFonts w:cs="Arial"/>
                <w:sz w:val="20"/>
              </w:rPr>
            </w:pPr>
            <w:r w:rsidRPr="001C0605">
              <w:rPr>
                <w:rFonts w:cs="Arial"/>
                <w:sz w:val="20"/>
              </w:rPr>
              <w:t>Adult Social Care grant</w:t>
            </w:r>
          </w:p>
        </w:tc>
        <w:tc>
          <w:tcPr>
            <w:tcW w:w="1115" w:type="dxa"/>
            <w:vAlign w:val="center"/>
          </w:tcPr>
          <w:p w14:paraId="74D81D77" w14:textId="77777777" w:rsidR="001C0605" w:rsidRPr="001C0605" w:rsidRDefault="001C0605" w:rsidP="00AD2614">
            <w:pPr>
              <w:jc w:val="center"/>
              <w:rPr>
                <w:rFonts w:cs="Arial"/>
                <w:sz w:val="22"/>
                <w:szCs w:val="22"/>
              </w:rPr>
            </w:pPr>
            <w:r w:rsidRPr="001C0605">
              <w:rPr>
                <w:rFonts w:cs="Arial"/>
                <w:sz w:val="22"/>
                <w:szCs w:val="22"/>
              </w:rPr>
              <w:t>-0.187</w:t>
            </w:r>
          </w:p>
        </w:tc>
        <w:tc>
          <w:tcPr>
            <w:tcW w:w="1276" w:type="dxa"/>
            <w:vAlign w:val="center"/>
          </w:tcPr>
          <w:p w14:paraId="21EF41F6" w14:textId="77777777" w:rsidR="001C0605" w:rsidRPr="001C0605" w:rsidRDefault="001C0605" w:rsidP="00AD2614">
            <w:pPr>
              <w:jc w:val="center"/>
              <w:rPr>
                <w:rFonts w:cs="Arial"/>
                <w:sz w:val="22"/>
                <w:szCs w:val="22"/>
              </w:rPr>
            </w:pPr>
            <w:r w:rsidRPr="001C0605">
              <w:rPr>
                <w:rFonts w:cs="Arial"/>
                <w:sz w:val="22"/>
                <w:szCs w:val="22"/>
              </w:rPr>
              <w:t>-2.386</w:t>
            </w:r>
          </w:p>
        </w:tc>
        <w:tc>
          <w:tcPr>
            <w:tcW w:w="1134" w:type="dxa"/>
            <w:vAlign w:val="center"/>
          </w:tcPr>
          <w:p w14:paraId="72C24B36" w14:textId="77777777" w:rsidR="001C0605" w:rsidRPr="001C0605" w:rsidRDefault="001C0605" w:rsidP="00AD2614">
            <w:pPr>
              <w:jc w:val="center"/>
              <w:rPr>
                <w:rFonts w:cs="Arial"/>
                <w:sz w:val="22"/>
                <w:szCs w:val="22"/>
              </w:rPr>
            </w:pPr>
          </w:p>
        </w:tc>
        <w:tc>
          <w:tcPr>
            <w:tcW w:w="1417" w:type="dxa"/>
            <w:vAlign w:val="center"/>
          </w:tcPr>
          <w:p w14:paraId="22CC5672" w14:textId="77777777" w:rsidR="001C0605" w:rsidRPr="001C0605" w:rsidRDefault="001C0605" w:rsidP="00AD2614">
            <w:pPr>
              <w:jc w:val="center"/>
              <w:rPr>
                <w:rFonts w:cs="Arial"/>
                <w:sz w:val="22"/>
                <w:szCs w:val="22"/>
              </w:rPr>
            </w:pPr>
          </w:p>
        </w:tc>
        <w:tc>
          <w:tcPr>
            <w:tcW w:w="1364" w:type="dxa"/>
            <w:vAlign w:val="center"/>
          </w:tcPr>
          <w:p w14:paraId="141D28C3" w14:textId="77777777" w:rsidR="001C0605" w:rsidRPr="001C0605" w:rsidRDefault="001C0605" w:rsidP="00AD2614">
            <w:pPr>
              <w:jc w:val="center"/>
              <w:rPr>
                <w:rFonts w:cs="Arial"/>
                <w:sz w:val="22"/>
                <w:szCs w:val="22"/>
              </w:rPr>
            </w:pPr>
            <w:r w:rsidRPr="001C0605">
              <w:rPr>
                <w:rFonts w:cs="Arial"/>
                <w:sz w:val="22"/>
                <w:szCs w:val="22"/>
              </w:rPr>
              <w:t>-2.573</w:t>
            </w:r>
          </w:p>
        </w:tc>
      </w:tr>
      <w:tr w:rsidR="001C0605" w:rsidRPr="001C0605" w14:paraId="17663670" w14:textId="77777777" w:rsidTr="00AD2614">
        <w:trPr>
          <w:trHeight w:val="427"/>
        </w:trPr>
        <w:tc>
          <w:tcPr>
            <w:tcW w:w="3280" w:type="dxa"/>
            <w:gridSpan w:val="2"/>
            <w:vAlign w:val="center"/>
          </w:tcPr>
          <w:p w14:paraId="5B244078" w14:textId="77777777" w:rsidR="001C0605" w:rsidRPr="001C0605" w:rsidRDefault="001C0605" w:rsidP="00AD2614">
            <w:pPr>
              <w:jc w:val="left"/>
              <w:rPr>
                <w:rFonts w:cs="Arial"/>
                <w:sz w:val="20"/>
              </w:rPr>
            </w:pPr>
            <w:r w:rsidRPr="001C0605">
              <w:rPr>
                <w:rFonts w:cs="Arial"/>
                <w:sz w:val="20"/>
              </w:rPr>
              <w:t>Short Breaks for Disabled Children</w:t>
            </w:r>
          </w:p>
        </w:tc>
        <w:tc>
          <w:tcPr>
            <w:tcW w:w="1115" w:type="dxa"/>
            <w:vAlign w:val="center"/>
          </w:tcPr>
          <w:p w14:paraId="18CA19B5" w14:textId="77777777" w:rsidR="001C0605" w:rsidRPr="001C0605" w:rsidRDefault="001C0605" w:rsidP="00AD2614">
            <w:pPr>
              <w:jc w:val="center"/>
              <w:rPr>
                <w:rFonts w:cs="Arial"/>
                <w:sz w:val="22"/>
                <w:szCs w:val="22"/>
              </w:rPr>
            </w:pPr>
            <w:r w:rsidRPr="001C0605">
              <w:rPr>
                <w:rFonts w:cs="Arial"/>
                <w:sz w:val="22"/>
                <w:szCs w:val="22"/>
              </w:rPr>
              <w:t>-1.449</w:t>
            </w:r>
          </w:p>
        </w:tc>
        <w:tc>
          <w:tcPr>
            <w:tcW w:w="1276" w:type="dxa"/>
            <w:vAlign w:val="center"/>
          </w:tcPr>
          <w:p w14:paraId="1C48EDA1" w14:textId="77777777" w:rsidR="001C0605" w:rsidRPr="001C0605" w:rsidRDefault="001C0605" w:rsidP="00AD2614">
            <w:pPr>
              <w:jc w:val="center"/>
              <w:rPr>
                <w:rFonts w:cs="Arial"/>
                <w:sz w:val="22"/>
                <w:szCs w:val="22"/>
              </w:rPr>
            </w:pPr>
          </w:p>
        </w:tc>
        <w:tc>
          <w:tcPr>
            <w:tcW w:w="1134" w:type="dxa"/>
            <w:vAlign w:val="center"/>
          </w:tcPr>
          <w:p w14:paraId="34D0E7CC" w14:textId="77777777" w:rsidR="001C0605" w:rsidRPr="001C0605" w:rsidRDefault="001C0605" w:rsidP="00AD2614">
            <w:pPr>
              <w:jc w:val="center"/>
              <w:rPr>
                <w:rFonts w:cs="Arial"/>
                <w:sz w:val="22"/>
                <w:szCs w:val="22"/>
              </w:rPr>
            </w:pPr>
          </w:p>
        </w:tc>
        <w:tc>
          <w:tcPr>
            <w:tcW w:w="1417" w:type="dxa"/>
            <w:vAlign w:val="center"/>
          </w:tcPr>
          <w:p w14:paraId="4D593A53" w14:textId="77777777" w:rsidR="001C0605" w:rsidRPr="001C0605" w:rsidRDefault="001C0605" w:rsidP="00AD2614">
            <w:pPr>
              <w:jc w:val="center"/>
              <w:rPr>
                <w:rFonts w:cs="Arial"/>
                <w:sz w:val="22"/>
                <w:szCs w:val="22"/>
              </w:rPr>
            </w:pPr>
          </w:p>
        </w:tc>
        <w:tc>
          <w:tcPr>
            <w:tcW w:w="1364" w:type="dxa"/>
            <w:vAlign w:val="center"/>
          </w:tcPr>
          <w:p w14:paraId="731F6B59" w14:textId="77777777" w:rsidR="001C0605" w:rsidRPr="001C0605" w:rsidRDefault="001C0605" w:rsidP="00AD2614">
            <w:pPr>
              <w:jc w:val="center"/>
              <w:rPr>
                <w:rFonts w:cs="Arial"/>
                <w:sz w:val="22"/>
                <w:szCs w:val="22"/>
              </w:rPr>
            </w:pPr>
            <w:r w:rsidRPr="001C0605">
              <w:rPr>
                <w:rFonts w:cs="Arial"/>
                <w:sz w:val="22"/>
                <w:szCs w:val="22"/>
              </w:rPr>
              <w:t>-1.449</w:t>
            </w:r>
          </w:p>
        </w:tc>
      </w:tr>
      <w:tr w:rsidR="001C0605" w:rsidRPr="001C0605" w14:paraId="08750415" w14:textId="77777777" w:rsidTr="00AD2614">
        <w:trPr>
          <w:trHeight w:val="427"/>
        </w:trPr>
        <w:tc>
          <w:tcPr>
            <w:tcW w:w="3280" w:type="dxa"/>
            <w:gridSpan w:val="2"/>
            <w:vAlign w:val="center"/>
          </w:tcPr>
          <w:p w14:paraId="474318F7" w14:textId="77777777" w:rsidR="001C0605" w:rsidRPr="001C0605" w:rsidRDefault="001C0605" w:rsidP="00AD2614">
            <w:pPr>
              <w:jc w:val="left"/>
              <w:rPr>
                <w:rFonts w:cs="Arial"/>
                <w:sz w:val="20"/>
              </w:rPr>
            </w:pPr>
            <w:r w:rsidRPr="001C0605">
              <w:rPr>
                <w:rFonts w:cs="Arial"/>
                <w:sz w:val="20"/>
              </w:rPr>
              <w:t xml:space="preserve">School </w:t>
            </w:r>
            <w:proofErr w:type="spellStart"/>
            <w:r w:rsidRPr="001C0605">
              <w:rPr>
                <w:rFonts w:cs="Arial"/>
                <w:sz w:val="20"/>
              </w:rPr>
              <w:t>DfE</w:t>
            </w:r>
            <w:proofErr w:type="spellEnd"/>
            <w:r w:rsidRPr="001C0605">
              <w:rPr>
                <w:rFonts w:cs="Arial"/>
                <w:sz w:val="20"/>
              </w:rPr>
              <w:t xml:space="preserve"> grants brought forward</w:t>
            </w:r>
          </w:p>
        </w:tc>
        <w:tc>
          <w:tcPr>
            <w:tcW w:w="1115" w:type="dxa"/>
            <w:vAlign w:val="center"/>
          </w:tcPr>
          <w:p w14:paraId="742190FF" w14:textId="77777777" w:rsidR="001C0605" w:rsidRPr="001C0605" w:rsidRDefault="001C0605" w:rsidP="00AD2614">
            <w:pPr>
              <w:jc w:val="center"/>
              <w:rPr>
                <w:rFonts w:cs="Arial"/>
                <w:sz w:val="22"/>
                <w:szCs w:val="22"/>
              </w:rPr>
            </w:pPr>
            <w:r w:rsidRPr="001C0605">
              <w:rPr>
                <w:rFonts w:cs="Arial"/>
                <w:sz w:val="22"/>
                <w:szCs w:val="22"/>
              </w:rPr>
              <w:t>-10.557</w:t>
            </w:r>
          </w:p>
        </w:tc>
        <w:tc>
          <w:tcPr>
            <w:tcW w:w="1276" w:type="dxa"/>
            <w:vAlign w:val="center"/>
          </w:tcPr>
          <w:p w14:paraId="46C47B9A" w14:textId="77777777" w:rsidR="001C0605" w:rsidRPr="001C0605" w:rsidRDefault="001C0605" w:rsidP="00AD2614">
            <w:pPr>
              <w:jc w:val="center"/>
              <w:rPr>
                <w:rFonts w:cs="Arial"/>
                <w:sz w:val="22"/>
                <w:szCs w:val="22"/>
              </w:rPr>
            </w:pPr>
            <w:r w:rsidRPr="001C0605">
              <w:rPr>
                <w:rFonts w:cs="Arial"/>
                <w:sz w:val="22"/>
                <w:szCs w:val="22"/>
              </w:rPr>
              <w:t>-11.690</w:t>
            </w:r>
          </w:p>
        </w:tc>
        <w:tc>
          <w:tcPr>
            <w:tcW w:w="1134" w:type="dxa"/>
            <w:vAlign w:val="center"/>
          </w:tcPr>
          <w:p w14:paraId="7AC68B3F" w14:textId="77777777" w:rsidR="001C0605" w:rsidRPr="001C0605" w:rsidRDefault="001C0605" w:rsidP="00AD2614">
            <w:pPr>
              <w:jc w:val="center"/>
              <w:rPr>
                <w:rFonts w:cs="Arial"/>
                <w:sz w:val="22"/>
                <w:szCs w:val="22"/>
              </w:rPr>
            </w:pPr>
          </w:p>
        </w:tc>
        <w:tc>
          <w:tcPr>
            <w:tcW w:w="1417" w:type="dxa"/>
            <w:vAlign w:val="center"/>
          </w:tcPr>
          <w:p w14:paraId="2DD8FAF4" w14:textId="77777777" w:rsidR="001C0605" w:rsidRPr="001C0605" w:rsidRDefault="001C0605" w:rsidP="00AD2614">
            <w:pPr>
              <w:jc w:val="center"/>
              <w:rPr>
                <w:rFonts w:cs="Arial"/>
                <w:sz w:val="22"/>
                <w:szCs w:val="22"/>
              </w:rPr>
            </w:pPr>
          </w:p>
        </w:tc>
        <w:tc>
          <w:tcPr>
            <w:tcW w:w="1364" w:type="dxa"/>
            <w:vAlign w:val="center"/>
          </w:tcPr>
          <w:p w14:paraId="78204146" w14:textId="77777777" w:rsidR="001C0605" w:rsidRPr="001C0605" w:rsidRDefault="001C0605" w:rsidP="00AD2614">
            <w:pPr>
              <w:jc w:val="center"/>
              <w:rPr>
                <w:rFonts w:cs="Arial"/>
                <w:sz w:val="22"/>
                <w:szCs w:val="22"/>
              </w:rPr>
            </w:pPr>
            <w:r w:rsidRPr="001C0605">
              <w:rPr>
                <w:rFonts w:cs="Arial"/>
                <w:sz w:val="22"/>
                <w:szCs w:val="22"/>
              </w:rPr>
              <w:t>-22.247</w:t>
            </w:r>
          </w:p>
        </w:tc>
      </w:tr>
      <w:tr w:rsidR="001C0605" w:rsidRPr="001C0605" w14:paraId="267E8927" w14:textId="77777777" w:rsidTr="00AD2614">
        <w:trPr>
          <w:trHeight w:val="427"/>
        </w:trPr>
        <w:tc>
          <w:tcPr>
            <w:tcW w:w="3280" w:type="dxa"/>
            <w:gridSpan w:val="2"/>
            <w:vAlign w:val="center"/>
          </w:tcPr>
          <w:p w14:paraId="0C2A519B" w14:textId="77777777" w:rsidR="001C0605" w:rsidRPr="001C0605" w:rsidRDefault="001C0605" w:rsidP="00AD2614">
            <w:pPr>
              <w:jc w:val="left"/>
              <w:rPr>
                <w:rFonts w:cs="Arial"/>
                <w:b/>
                <w:sz w:val="20"/>
              </w:rPr>
            </w:pPr>
            <w:r w:rsidRPr="001C0605">
              <w:rPr>
                <w:rFonts w:cs="Arial"/>
                <w:b/>
                <w:sz w:val="20"/>
              </w:rPr>
              <w:t>Sub Total</w:t>
            </w:r>
          </w:p>
        </w:tc>
        <w:tc>
          <w:tcPr>
            <w:tcW w:w="1115" w:type="dxa"/>
            <w:shd w:val="clear" w:color="auto" w:fill="auto"/>
            <w:vAlign w:val="center"/>
          </w:tcPr>
          <w:p w14:paraId="4E894EB8" w14:textId="77777777" w:rsidR="001C0605" w:rsidRPr="001C0605" w:rsidRDefault="001C0605" w:rsidP="00AD2614">
            <w:pPr>
              <w:jc w:val="center"/>
              <w:rPr>
                <w:rFonts w:cs="Arial"/>
                <w:b/>
                <w:sz w:val="22"/>
                <w:szCs w:val="22"/>
              </w:rPr>
            </w:pPr>
            <w:r w:rsidRPr="001C0605">
              <w:rPr>
                <w:rFonts w:cs="Arial"/>
                <w:b/>
                <w:sz w:val="22"/>
                <w:szCs w:val="22"/>
              </w:rPr>
              <w:t>-24.804</w:t>
            </w:r>
          </w:p>
        </w:tc>
        <w:tc>
          <w:tcPr>
            <w:tcW w:w="1276" w:type="dxa"/>
            <w:shd w:val="clear" w:color="auto" w:fill="auto"/>
            <w:vAlign w:val="center"/>
          </w:tcPr>
          <w:p w14:paraId="049DD784" w14:textId="77777777" w:rsidR="001C0605" w:rsidRPr="001C0605" w:rsidRDefault="001C0605" w:rsidP="00AD2614">
            <w:pPr>
              <w:jc w:val="center"/>
              <w:rPr>
                <w:rFonts w:cs="Arial"/>
                <w:b/>
                <w:sz w:val="22"/>
                <w:szCs w:val="22"/>
              </w:rPr>
            </w:pPr>
            <w:r w:rsidRPr="001C0605">
              <w:rPr>
                <w:rFonts w:cs="Arial"/>
                <w:b/>
                <w:sz w:val="22"/>
                <w:szCs w:val="22"/>
              </w:rPr>
              <w:t>-14.987</w:t>
            </w:r>
          </w:p>
        </w:tc>
        <w:tc>
          <w:tcPr>
            <w:tcW w:w="1134" w:type="dxa"/>
            <w:shd w:val="clear" w:color="auto" w:fill="auto"/>
            <w:vAlign w:val="center"/>
          </w:tcPr>
          <w:p w14:paraId="3661A14B" w14:textId="77777777" w:rsidR="001C0605" w:rsidRPr="001C0605" w:rsidRDefault="001C0605" w:rsidP="00AD2614">
            <w:pPr>
              <w:jc w:val="center"/>
              <w:rPr>
                <w:rFonts w:cs="Arial"/>
                <w:b/>
                <w:sz w:val="22"/>
                <w:szCs w:val="22"/>
              </w:rPr>
            </w:pPr>
          </w:p>
        </w:tc>
        <w:tc>
          <w:tcPr>
            <w:tcW w:w="1417" w:type="dxa"/>
            <w:shd w:val="clear" w:color="auto" w:fill="auto"/>
            <w:vAlign w:val="center"/>
          </w:tcPr>
          <w:p w14:paraId="5A7598E1" w14:textId="77777777" w:rsidR="001C0605" w:rsidRPr="001C0605" w:rsidRDefault="001C0605" w:rsidP="00AD2614">
            <w:pPr>
              <w:jc w:val="center"/>
              <w:rPr>
                <w:rFonts w:cs="Arial"/>
                <w:b/>
                <w:sz w:val="22"/>
                <w:szCs w:val="22"/>
              </w:rPr>
            </w:pPr>
          </w:p>
        </w:tc>
        <w:tc>
          <w:tcPr>
            <w:tcW w:w="1364" w:type="dxa"/>
            <w:shd w:val="clear" w:color="auto" w:fill="auto"/>
            <w:vAlign w:val="center"/>
          </w:tcPr>
          <w:p w14:paraId="6C76D963" w14:textId="77777777" w:rsidR="001C0605" w:rsidRPr="001C0605" w:rsidRDefault="001C0605" w:rsidP="00AD2614">
            <w:pPr>
              <w:jc w:val="center"/>
              <w:rPr>
                <w:rFonts w:cs="Arial"/>
                <w:b/>
                <w:sz w:val="22"/>
                <w:szCs w:val="22"/>
              </w:rPr>
            </w:pPr>
            <w:r w:rsidRPr="001C0605">
              <w:rPr>
                <w:rFonts w:cs="Arial"/>
                <w:b/>
                <w:sz w:val="22"/>
                <w:szCs w:val="22"/>
              </w:rPr>
              <w:t>-39.791</w:t>
            </w:r>
          </w:p>
        </w:tc>
      </w:tr>
      <w:tr w:rsidR="001C0605" w:rsidRPr="001C0605" w14:paraId="39C15947" w14:textId="77777777" w:rsidTr="008E5CB7">
        <w:trPr>
          <w:trHeight w:val="427"/>
        </w:trPr>
        <w:tc>
          <w:tcPr>
            <w:tcW w:w="1260" w:type="dxa"/>
          </w:tcPr>
          <w:p w14:paraId="5F605D15" w14:textId="77777777" w:rsidR="001C0605" w:rsidRPr="001C0605" w:rsidRDefault="001C0605" w:rsidP="001C0605">
            <w:pPr>
              <w:rPr>
                <w:rFonts w:cs="Arial"/>
                <w:b/>
                <w:sz w:val="22"/>
                <w:szCs w:val="22"/>
              </w:rPr>
            </w:pPr>
          </w:p>
        </w:tc>
        <w:tc>
          <w:tcPr>
            <w:tcW w:w="8326" w:type="dxa"/>
            <w:gridSpan w:val="6"/>
            <w:vAlign w:val="center"/>
          </w:tcPr>
          <w:p w14:paraId="0EDFC626" w14:textId="77777777" w:rsidR="001C0605" w:rsidRPr="001C0605" w:rsidRDefault="001C0605" w:rsidP="001C0605">
            <w:pPr>
              <w:rPr>
                <w:rFonts w:cs="Arial"/>
                <w:b/>
                <w:sz w:val="22"/>
                <w:szCs w:val="22"/>
              </w:rPr>
            </w:pPr>
            <w:r w:rsidRPr="001C0605">
              <w:rPr>
                <w:rFonts w:cs="Arial"/>
                <w:b/>
                <w:sz w:val="22"/>
                <w:szCs w:val="22"/>
              </w:rPr>
              <w:t>Growth Deal Funding</w:t>
            </w:r>
          </w:p>
        </w:tc>
      </w:tr>
      <w:tr w:rsidR="001C0605" w:rsidRPr="001C0605" w14:paraId="606B03E6" w14:textId="77777777" w:rsidTr="008E5CB7">
        <w:trPr>
          <w:trHeight w:val="427"/>
        </w:trPr>
        <w:tc>
          <w:tcPr>
            <w:tcW w:w="3280" w:type="dxa"/>
            <w:gridSpan w:val="2"/>
            <w:vAlign w:val="center"/>
          </w:tcPr>
          <w:p w14:paraId="498AB87B" w14:textId="77777777" w:rsidR="001C0605" w:rsidRPr="001C0605" w:rsidRDefault="001C0605" w:rsidP="001C0605">
            <w:pPr>
              <w:rPr>
                <w:rFonts w:cs="Arial"/>
                <w:sz w:val="20"/>
              </w:rPr>
            </w:pPr>
            <w:r w:rsidRPr="001C0605">
              <w:rPr>
                <w:rFonts w:cs="Arial"/>
                <w:sz w:val="20"/>
              </w:rPr>
              <w:t>Burnley Pendle Growth Corridor</w:t>
            </w:r>
          </w:p>
        </w:tc>
        <w:tc>
          <w:tcPr>
            <w:tcW w:w="1115" w:type="dxa"/>
          </w:tcPr>
          <w:p w14:paraId="69D42FA8" w14:textId="77777777" w:rsidR="001C0605" w:rsidRPr="001C0605" w:rsidRDefault="001C0605" w:rsidP="001C0605">
            <w:pPr>
              <w:jc w:val="center"/>
              <w:rPr>
                <w:rFonts w:cs="Arial"/>
                <w:sz w:val="22"/>
                <w:szCs w:val="22"/>
              </w:rPr>
            </w:pPr>
          </w:p>
        </w:tc>
        <w:tc>
          <w:tcPr>
            <w:tcW w:w="1276" w:type="dxa"/>
          </w:tcPr>
          <w:p w14:paraId="0C352C3B" w14:textId="77777777" w:rsidR="001C0605" w:rsidRPr="001C0605" w:rsidRDefault="001C0605" w:rsidP="001C0605">
            <w:pPr>
              <w:jc w:val="right"/>
              <w:rPr>
                <w:rFonts w:cs="Arial"/>
                <w:sz w:val="22"/>
                <w:szCs w:val="22"/>
              </w:rPr>
            </w:pPr>
            <w:r w:rsidRPr="001C0605">
              <w:rPr>
                <w:rFonts w:cs="Arial"/>
                <w:sz w:val="22"/>
                <w:szCs w:val="22"/>
              </w:rPr>
              <w:t>-4.000</w:t>
            </w:r>
          </w:p>
        </w:tc>
        <w:tc>
          <w:tcPr>
            <w:tcW w:w="1134" w:type="dxa"/>
          </w:tcPr>
          <w:p w14:paraId="6EEE91FF" w14:textId="77777777" w:rsidR="001C0605" w:rsidRPr="001C0605" w:rsidRDefault="001C0605" w:rsidP="001C0605">
            <w:pPr>
              <w:jc w:val="right"/>
              <w:rPr>
                <w:rFonts w:cs="Arial"/>
                <w:sz w:val="22"/>
                <w:szCs w:val="22"/>
              </w:rPr>
            </w:pPr>
            <w:r w:rsidRPr="001C0605">
              <w:rPr>
                <w:rFonts w:cs="Arial"/>
                <w:sz w:val="22"/>
                <w:szCs w:val="22"/>
              </w:rPr>
              <w:t>-4.000</w:t>
            </w:r>
          </w:p>
        </w:tc>
        <w:tc>
          <w:tcPr>
            <w:tcW w:w="1417" w:type="dxa"/>
          </w:tcPr>
          <w:p w14:paraId="5163D72D" w14:textId="77777777" w:rsidR="001C0605" w:rsidRPr="001C0605" w:rsidRDefault="001C0605" w:rsidP="001C0605">
            <w:pPr>
              <w:jc w:val="right"/>
              <w:rPr>
                <w:rFonts w:cs="Arial"/>
                <w:sz w:val="22"/>
                <w:szCs w:val="22"/>
              </w:rPr>
            </w:pPr>
          </w:p>
        </w:tc>
        <w:tc>
          <w:tcPr>
            <w:tcW w:w="1364" w:type="dxa"/>
          </w:tcPr>
          <w:p w14:paraId="7E42B6C8" w14:textId="77777777" w:rsidR="001C0605" w:rsidRPr="001C0605" w:rsidRDefault="001C0605" w:rsidP="001C0605">
            <w:pPr>
              <w:jc w:val="right"/>
              <w:rPr>
                <w:rFonts w:cs="Arial"/>
                <w:sz w:val="22"/>
                <w:szCs w:val="22"/>
              </w:rPr>
            </w:pPr>
            <w:r w:rsidRPr="001C0605">
              <w:rPr>
                <w:rFonts w:cs="Arial"/>
                <w:sz w:val="22"/>
                <w:szCs w:val="22"/>
              </w:rPr>
              <w:t>-8.000</w:t>
            </w:r>
          </w:p>
        </w:tc>
      </w:tr>
      <w:tr w:rsidR="001C0605" w:rsidRPr="001C0605" w14:paraId="43BEDC6B" w14:textId="77777777" w:rsidTr="008E5CB7">
        <w:trPr>
          <w:trHeight w:val="427"/>
        </w:trPr>
        <w:tc>
          <w:tcPr>
            <w:tcW w:w="3280" w:type="dxa"/>
            <w:gridSpan w:val="2"/>
            <w:vAlign w:val="center"/>
          </w:tcPr>
          <w:p w14:paraId="04818878" w14:textId="77777777" w:rsidR="001C0605" w:rsidRPr="001C0605" w:rsidRDefault="001C0605" w:rsidP="001C0605">
            <w:pPr>
              <w:rPr>
                <w:rFonts w:cs="Arial"/>
                <w:sz w:val="20"/>
              </w:rPr>
            </w:pPr>
            <w:r w:rsidRPr="001C0605">
              <w:rPr>
                <w:rFonts w:cs="Arial"/>
                <w:sz w:val="20"/>
              </w:rPr>
              <w:t xml:space="preserve">East </w:t>
            </w:r>
            <w:proofErr w:type="spellStart"/>
            <w:r w:rsidRPr="001C0605">
              <w:rPr>
                <w:rFonts w:cs="Arial"/>
                <w:sz w:val="20"/>
              </w:rPr>
              <w:t>Lancs</w:t>
            </w:r>
            <w:proofErr w:type="spellEnd"/>
            <w:r w:rsidRPr="001C0605">
              <w:rPr>
                <w:rFonts w:cs="Arial"/>
                <w:sz w:val="20"/>
              </w:rPr>
              <w:t xml:space="preserve"> Cycle Network</w:t>
            </w:r>
          </w:p>
        </w:tc>
        <w:tc>
          <w:tcPr>
            <w:tcW w:w="1115" w:type="dxa"/>
          </w:tcPr>
          <w:p w14:paraId="785D0502" w14:textId="77777777" w:rsidR="001C0605" w:rsidRPr="001C0605" w:rsidRDefault="001C0605" w:rsidP="001C0605">
            <w:pPr>
              <w:jc w:val="center"/>
              <w:rPr>
                <w:rFonts w:cs="Arial"/>
                <w:sz w:val="22"/>
                <w:szCs w:val="22"/>
              </w:rPr>
            </w:pPr>
          </w:p>
        </w:tc>
        <w:tc>
          <w:tcPr>
            <w:tcW w:w="1276" w:type="dxa"/>
          </w:tcPr>
          <w:p w14:paraId="23961E61" w14:textId="77777777" w:rsidR="001C0605" w:rsidRPr="001C0605" w:rsidRDefault="001C0605" w:rsidP="001C0605">
            <w:pPr>
              <w:jc w:val="right"/>
              <w:rPr>
                <w:rFonts w:cs="Arial"/>
                <w:sz w:val="22"/>
                <w:szCs w:val="22"/>
              </w:rPr>
            </w:pPr>
          </w:p>
        </w:tc>
        <w:tc>
          <w:tcPr>
            <w:tcW w:w="1134" w:type="dxa"/>
          </w:tcPr>
          <w:p w14:paraId="5118446E" w14:textId="77777777" w:rsidR="001C0605" w:rsidRPr="001C0605" w:rsidRDefault="001C0605" w:rsidP="001C0605">
            <w:pPr>
              <w:jc w:val="right"/>
              <w:rPr>
                <w:rFonts w:cs="Arial"/>
                <w:sz w:val="22"/>
                <w:szCs w:val="22"/>
              </w:rPr>
            </w:pPr>
            <w:r w:rsidRPr="001C0605">
              <w:rPr>
                <w:rFonts w:cs="Arial"/>
                <w:sz w:val="22"/>
                <w:szCs w:val="22"/>
              </w:rPr>
              <w:t>-1.550</w:t>
            </w:r>
          </w:p>
        </w:tc>
        <w:tc>
          <w:tcPr>
            <w:tcW w:w="1417" w:type="dxa"/>
          </w:tcPr>
          <w:p w14:paraId="2B061DF5" w14:textId="77777777" w:rsidR="001C0605" w:rsidRPr="001C0605" w:rsidRDefault="001C0605" w:rsidP="001C0605">
            <w:pPr>
              <w:jc w:val="right"/>
              <w:rPr>
                <w:rFonts w:cs="Arial"/>
                <w:sz w:val="22"/>
                <w:szCs w:val="22"/>
              </w:rPr>
            </w:pPr>
          </w:p>
        </w:tc>
        <w:tc>
          <w:tcPr>
            <w:tcW w:w="1364" w:type="dxa"/>
          </w:tcPr>
          <w:p w14:paraId="24B80C5C" w14:textId="77777777" w:rsidR="001C0605" w:rsidRPr="001C0605" w:rsidRDefault="001C0605" w:rsidP="001C0605">
            <w:pPr>
              <w:jc w:val="right"/>
              <w:rPr>
                <w:rFonts w:cs="Arial"/>
                <w:sz w:val="22"/>
                <w:szCs w:val="22"/>
              </w:rPr>
            </w:pPr>
            <w:r w:rsidRPr="001C0605">
              <w:rPr>
                <w:rFonts w:cs="Arial"/>
                <w:sz w:val="22"/>
                <w:szCs w:val="22"/>
              </w:rPr>
              <w:t>-1.550</w:t>
            </w:r>
          </w:p>
        </w:tc>
      </w:tr>
      <w:tr w:rsidR="001C0605" w:rsidRPr="001C0605" w14:paraId="4FFA6BC0" w14:textId="77777777" w:rsidTr="008E5CB7">
        <w:trPr>
          <w:trHeight w:val="427"/>
        </w:trPr>
        <w:tc>
          <w:tcPr>
            <w:tcW w:w="3280" w:type="dxa"/>
            <w:gridSpan w:val="2"/>
            <w:vAlign w:val="center"/>
          </w:tcPr>
          <w:p w14:paraId="0C1ADB27" w14:textId="77777777" w:rsidR="001C0605" w:rsidRPr="001C0605" w:rsidRDefault="001C0605" w:rsidP="001C0605">
            <w:pPr>
              <w:rPr>
                <w:rFonts w:cs="Arial"/>
                <w:b/>
                <w:sz w:val="20"/>
              </w:rPr>
            </w:pPr>
            <w:r w:rsidRPr="001C0605">
              <w:rPr>
                <w:rFonts w:cs="Arial"/>
                <w:b/>
                <w:sz w:val="20"/>
              </w:rPr>
              <w:t>Sub Total</w:t>
            </w:r>
          </w:p>
        </w:tc>
        <w:tc>
          <w:tcPr>
            <w:tcW w:w="1115" w:type="dxa"/>
          </w:tcPr>
          <w:p w14:paraId="7D561851" w14:textId="77777777" w:rsidR="001C0605" w:rsidRPr="001C0605" w:rsidRDefault="001C0605" w:rsidP="001C0605">
            <w:pPr>
              <w:jc w:val="center"/>
              <w:rPr>
                <w:rFonts w:cs="Arial"/>
                <w:b/>
                <w:sz w:val="22"/>
                <w:szCs w:val="22"/>
              </w:rPr>
            </w:pPr>
          </w:p>
        </w:tc>
        <w:tc>
          <w:tcPr>
            <w:tcW w:w="1276" w:type="dxa"/>
          </w:tcPr>
          <w:p w14:paraId="6AEFE19F" w14:textId="77777777" w:rsidR="001C0605" w:rsidRPr="001C0605" w:rsidRDefault="001C0605" w:rsidP="001C0605">
            <w:pPr>
              <w:jc w:val="right"/>
              <w:rPr>
                <w:rFonts w:cs="Arial"/>
                <w:b/>
                <w:sz w:val="22"/>
                <w:szCs w:val="22"/>
              </w:rPr>
            </w:pPr>
            <w:r w:rsidRPr="001C0605">
              <w:rPr>
                <w:rFonts w:cs="Arial"/>
                <w:b/>
                <w:sz w:val="22"/>
                <w:szCs w:val="22"/>
              </w:rPr>
              <w:t>-4.000</w:t>
            </w:r>
          </w:p>
        </w:tc>
        <w:tc>
          <w:tcPr>
            <w:tcW w:w="1134" w:type="dxa"/>
          </w:tcPr>
          <w:p w14:paraId="0FAF76E4" w14:textId="77777777" w:rsidR="001C0605" w:rsidRPr="001C0605" w:rsidRDefault="001C0605" w:rsidP="001C0605">
            <w:pPr>
              <w:jc w:val="right"/>
              <w:rPr>
                <w:rFonts w:cs="Arial"/>
                <w:b/>
                <w:sz w:val="22"/>
                <w:szCs w:val="22"/>
              </w:rPr>
            </w:pPr>
            <w:r w:rsidRPr="001C0605">
              <w:rPr>
                <w:rFonts w:cs="Arial"/>
                <w:b/>
                <w:sz w:val="22"/>
                <w:szCs w:val="22"/>
              </w:rPr>
              <w:t>-5.550</w:t>
            </w:r>
          </w:p>
        </w:tc>
        <w:tc>
          <w:tcPr>
            <w:tcW w:w="1417" w:type="dxa"/>
          </w:tcPr>
          <w:p w14:paraId="5970D27B" w14:textId="77777777" w:rsidR="001C0605" w:rsidRPr="001C0605" w:rsidRDefault="001C0605" w:rsidP="001C0605">
            <w:pPr>
              <w:jc w:val="right"/>
              <w:rPr>
                <w:rFonts w:cs="Arial"/>
                <w:b/>
                <w:sz w:val="22"/>
                <w:szCs w:val="22"/>
              </w:rPr>
            </w:pPr>
          </w:p>
        </w:tc>
        <w:tc>
          <w:tcPr>
            <w:tcW w:w="1364" w:type="dxa"/>
          </w:tcPr>
          <w:p w14:paraId="5847A7BA" w14:textId="77777777" w:rsidR="001C0605" w:rsidRPr="001C0605" w:rsidRDefault="001C0605" w:rsidP="001C0605">
            <w:pPr>
              <w:jc w:val="right"/>
              <w:rPr>
                <w:rFonts w:cs="Arial"/>
                <w:b/>
                <w:sz w:val="22"/>
                <w:szCs w:val="22"/>
              </w:rPr>
            </w:pPr>
            <w:r w:rsidRPr="001C0605">
              <w:rPr>
                <w:rFonts w:cs="Arial"/>
                <w:b/>
                <w:sz w:val="22"/>
                <w:szCs w:val="22"/>
              </w:rPr>
              <w:t>-9.550</w:t>
            </w:r>
          </w:p>
        </w:tc>
      </w:tr>
      <w:tr w:rsidR="001C0605" w:rsidRPr="001C0605" w14:paraId="7644ED85" w14:textId="77777777" w:rsidTr="008E5CB7">
        <w:trPr>
          <w:trHeight w:val="427"/>
        </w:trPr>
        <w:tc>
          <w:tcPr>
            <w:tcW w:w="1260" w:type="dxa"/>
          </w:tcPr>
          <w:p w14:paraId="55049524" w14:textId="77777777" w:rsidR="001C0605" w:rsidRPr="001C0605" w:rsidRDefault="001C0605" w:rsidP="001C0605">
            <w:pPr>
              <w:rPr>
                <w:rFonts w:cs="Arial"/>
                <w:b/>
                <w:sz w:val="22"/>
                <w:szCs w:val="22"/>
              </w:rPr>
            </w:pPr>
          </w:p>
        </w:tc>
        <w:tc>
          <w:tcPr>
            <w:tcW w:w="8326" w:type="dxa"/>
            <w:gridSpan w:val="6"/>
            <w:vAlign w:val="center"/>
          </w:tcPr>
          <w:p w14:paraId="2BDA719A" w14:textId="77777777" w:rsidR="001C0605" w:rsidRPr="001C0605" w:rsidRDefault="001C0605" w:rsidP="001C0605">
            <w:pPr>
              <w:rPr>
                <w:rFonts w:cs="Arial"/>
                <w:b/>
                <w:sz w:val="22"/>
                <w:szCs w:val="22"/>
              </w:rPr>
            </w:pPr>
            <w:r w:rsidRPr="001C0605">
              <w:rPr>
                <w:rFonts w:cs="Arial"/>
                <w:b/>
                <w:sz w:val="22"/>
                <w:szCs w:val="22"/>
              </w:rPr>
              <w:t>District Contributions</w:t>
            </w:r>
          </w:p>
        </w:tc>
      </w:tr>
      <w:tr w:rsidR="001C0605" w:rsidRPr="001C0605" w14:paraId="4F0C7A7C" w14:textId="77777777" w:rsidTr="00AD2614">
        <w:trPr>
          <w:trHeight w:val="427"/>
        </w:trPr>
        <w:tc>
          <w:tcPr>
            <w:tcW w:w="3280" w:type="dxa"/>
            <w:gridSpan w:val="2"/>
            <w:vAlign w:val="center"/>
          </w:tcPr>
          <w:p w14:paraId="4D58F995" w14:textId="77777777" w:rsidR="001C0605" w:rsidRPr="001C0605" w:rsidRDefault="001C0605" w:rsidP="00AD2614">
            <w:pPr>
              <w:jc w:val="left"/>
              <w:rPr>
                <w:rFonts w:cs="Arial"/>
                <w:sz w:val="20"/>
              </w:rPr>
            </w:pPr>
            <w:r w:rsidRPr="001C0605">
              <w:rPr>
                <w:rFonts w:cs="Arial"/>
                <w:sz w:val="20"/>
              </w:rPr>
              <w:t>Burnley Town Centre</w:t>
            </w:r>
          </w:p>
        </w:tc>
        <w:tc>
          <w:tcPr>
            <w:tcW w:w="1115" w:type="dxa"/>
            <w:vAlign w:val="center"/>
          </w:tcPr>
          <w:p w14:paraId="696BA31E" w14:textId="77777777" w:rsidR="001C0605" w:rsidRPr="001C0605" w:rsidRDefault="001C0605" w:rsidP="00AD2614">
            <w:pPr>
              <w:jc w:val="center"/>
              <w:rPr>
                <w:rFonts w:cs="Arial"/>
                <w:sz w:val="22"/>
                <w:szCs w:val="22"/>
              </w:rPr>
            </w:pPr>
            <w:r w:rsidRPr="001C0605">
              <w:rPr>
                <w:rFonts w:cs="Arial"/>
                <w:sz w:val="22"/>
                <w:szCs w:val="22"/>
              </w:rPr>
              <w:t>-0.700</w:t>
            </w:r>
          </w:p>
        </w:tc>
        <w:tc>
          <w:tcPr>
            <w:tcW w:w="1276" w:type="dxa"/>
            <w:vAlign w:val="center"/>
          </w:tcPr>
          <w:p w14:paraId="615D9581" w14:textId="77777777" w:rsidR="001C0605" w:rsidRPr="001C0605" w:rsidRDefault="001C0605" w:rsidP="00AD2614">
            <w:pPr>
              <w:jc w:val="center"/>
              <w:rPr>
                <w:rFonts w:cs="Arial"/>
                <w:sz w:val="22"/>
                <w:szCs w:val="22"/>
              </w:rPr>
            </w:pPr>
            <w:r w:rsidRPr="001C0605">
              <w:rPr>
                <w:rFonts w:cs="Arial"/>
                <w:sz w:val="22"/>
                <w:szCs w:val="22"/>
              </w:rPr>
              <w:t>-0.550</w:t>
            </w:r>
          </w:p>
        </w:tc>
        <w:tc>
          <w:tcPr>
            <w:tcW w:w="1134" w:type="dxa"/>
            <w:vAlign w:val="center"/>
          </w:tcPr>
          <w:p w14:paraId="5E3D6D5F" w14:textId="77777777" w:rsidR="001C0605" w:rsidRPr="001C0605" w:rsidRDefault="001C0605" w:rsidP="00AD2614">
            <w:pPr>
              <w:jc w:val="center"/>
              <w:rPr>
                <w:rFonts w:cs="Arial"/>
                <w:sz w:val="22"/>
                <w:szCs w:val="22"/>
              </w:rPr>
            </w:pPr>
          </w:p>
        </w:tc>
        <w:tc>
          <w:tcPr>
            <w:tcW w:w="1417" w:type="dxa"/>
            <w:vAlign w:val="center"/>
          </w:tcPr>
          <w:p w14:paraId="7599CAD9" w14:textId="77777777" w:rsidR="001C0605" w:rsidRPr="001C0605" w:rsidRDefault="001C0605" w:rsidP="00AD2614">
            <w:pPr>
              <w:jc w:val="center"/>
              <w:rPr>
                <w:rFonts w:cs="Arial"/>
                <w:sz w:val="22"/>
                <w:szCs w:val="22"/>
              </w:rPr>
            </w:pPr>
          </w:p>
        </w:tc>
        <w:tc>
          <w:tcPr>
            <w:tcW w:w="1364" w:type="dxa"/>
            <w:vAlign w:val="center"/>
          </w:tcPr>
          <w:p w14:paraId="2807D1E8" w14:textId="77777777" w:rsidR="001C0605" w:rsidRPr="001C0605" w:rsidRDefault="001C0605" w:rsidP="00AD2614">
            <w:pPr>
              <w:jc w:val="center"/>
              <w:rPr>
                <w:rFonts w:cs="Arial"/>
                <w:sz w:val="22"/>
                <w:szCs w:val="22"/>
              </w:rPr>
            </w:pPr>
            <w:r w:rsidRPr="001C0605">
              <w:rPr>
                <w:rFonts w:cs="Arial"/>
                <w:sz w:val="22"/>
                <w:szCs w:val="22"/>
              </w:rPr>
              <w:t>-1.250</w:t>
            </w:r>
          </w:p>
        </w:tc>
      </w:tr>
      <w:tr w:rsidR="001C0605" w:rsidRPr="001C0605" w14:paraId="18AD3D52" w14:textId="77777777" w:rsidTr="00AD2614">
        <w:trPr>
          <w:trHeight w:val="427"/>
        </w:trPr>
        <w:tc>
          <w:tcPr>
            <w:tcW w:w="3280" w:type="dxa"/>
            <w:gridSpan w:val="2"/>
            <w:vAlign w:val="center"/>
          </w:tcPr>
          <w:p w14:paraId="2CC3D2A5" w14:textId="77777777" w:rsidR="001C0605" w:rsidRPr="001C0605" w:rsidRDefault="001C0605" w:rsidP="00AD2614">
            <w:pPr>
              <w:jc w:val="left"/>
              <w:rPr>
                <w:rFonts w:cs="Arial"/>
                <w:sz w:val="20"/>
              </w:rPr>
            </w:pPr>
            <w:r w:rsidRPr="001C0605">
              <w:rPr>
                <w:rFonts w:cs="Arial"/>
                <w:sz w:val="20"/>
              </w:rPr>
              <w:t>Burnley Pendle Growth Corridor</w:t>
            </w:r>
          </w:p>
        </w:tc>
        <w:tc>
          <w:tcPr>
            <w:tcW w:w="1115" w:type="dxa"/>
            <w:vAlign w:val="center"/>
          </w:tcPr>
          <w:p w14:paraId="6F74D77C" w14:textId="77777777" w:rsidR="001C0605" w:rsidRPr="001C0605" w:rsidRDefault="001C0605" w:rsidP="00AD2614">
            <w:pPr>
              <w:jc w:val="center"/>
              <w:rPr>
                <w:rFonts w:cs="Arial"/>
                <w:sz w:val="22"/>
                <w:szCs w:val="22"/>
              </w:rPr>
            </w:pPr>
            <w:r w:rsidRPr="001C0605">
              <w:rPr>
                <w:rFonts w:cs="Arial"/>
                <w:sz w:val="22"/>
                <w:szCs w:val="22"/>
              </w:rPr>
              <w:t>-0.832</w:t>
            </w:r>
          </w:p>
        </w:tc>
        <w:tc>
          <w:tcPr>
            <w:tcW w:w="1276" w:type="dxa"/>
            <w:vAlign w:val="center"/>
          </w:tcPr>
          <w:p w14:paraId="707B9E30" w14:textId="77777777" w:rsidR="001C0605" w:rsidRPr="001C0605" w:rsidRDefault="001C0605" w:rsidP="00AD2614">
            <w:pPr>
              <w:jc w:val="center"/>
              <w:rPr>
                <w:rFonts w:cs="Arial"/>
                <w:sz w:val="22"/>
                <w:szCs w:val="22"/>
              </w:rPr>
            </w:pPr>
          </w:p>
        </w:tc>
        <w:tc>
          <w:tcPr>
            <w:tcW w:w="1134" w:type="dxa"/>
            <w:vAlign w:val="center"/>
          </w:tcPr>
          <w:p w14:paraId="5170983D" w14:textId="77777777" w:rsidR="001C0605" w:rsidRPr="001C0605" w:rsidRDefault="001C0605" w:rsidP="00AD2614">
            <w:pPr>
              <w:jc w:val="center"/>
              <w:rPr>
                <w:rFonts w:cs="Arial"/>
                <w:sz w:val="22"/>
                <w:szCs w:val="22"/>
              </w:rPr>
            </w:pPr>
            <w:r w:rsidRPr="001C0605">
              <w:rPr>
                <w:rFonts w:cs="Arial"/>
                <w:sz w:val="22"/>
                <w:szCs w:val="22"/>
              </w:rPr>
              <w:t>-0.485</w:t>
            </w:r>
          </w:p>
        </w:tc>
        <w:tc>
          <w:tcPr>
            <w:tcW w:w="1417" w:type="dxa"/>
            <w:vAlign w:val="center"/>
          </w:tcPr>
          <w:p w14:paraId="678D3F4A" w14:textId="77777777" w:rsidR="001C0605" w:rsidRPr="001C0605" w:rsidRDefault="001C0605" w:rsidP="00AD2614">
            <w:pPr>
              <w:jc w:val="center"/>
              <w:rPr>
                <w:rFonts w:cs="Arial"/>
                <w:sz w:val="22"/>
                <w:szCs w:val="22"/>
              </w:rPr>
            </w:pPr>
          </w:p>
        </w:tc>
        <w:tc>
          <w:tcPr>
            <w:tcW w:w="1364" w:type="dxa"/>
            <w:vAlign w:val="center"/>
          </w:tcPr>
          <w:p w14:paraId="30C1DFA3" w14:textId="77777777" w:rsidR="001C0605" w:rsidRPr="001C0605" w:rsidRDefault="001C0605" w:rsidP="00AD2614">
            <w:pPr>
              <w:jc w:val="center"/>
              <w:rPr>
                <w:rFonts w:cs="Arial"/>
                <w:sz w:val="22"/>
                <w:szCs w:val="22"/>
              </w:rPr>
            </w:pPr>
            <w:r w:rsidRPr="001C0605">
              <w:rPr>
                <w:rFonts w:cs="Arial"/>
                <w:sz w:val="22"/>
                <w:szCs w:val="22"/>
              </w:rPr>
              <w:t>-1.317</w:t>
            </w:r>
          </w:p>
        </w:tc>
      </w:tr>
      <w:tr w:rsidR="001C0605" w:rsidRPr="001C0605" w14:paraId="4D315E08" w14:textId="77777777" w:rsidTr="00AD2614">
        <w:trPr>
          <w:trHeight w:val="427"/>
        </w:trPr>
        <w:tc>
          <w:tcPr>
            <w:tcW w:w="3280" w:type="dxa"/>
            <w:gridSpan w:val="2"/>
            <w:vAlign w:val="center"/>
          </w:tcPr>
          <w:p w14:paraId="491622BE" w14:textId="77777777" w:rsidR="001C0605" w:rsidRPr="001C0605" w:rsidRDefault="001C0605" w:rsidP="00AD2614">
            <w:pPr>
              <w:jc w:val="left"/>
              <w:rPr>
                <w:rFonts w:cs="Arial"/>
                <w:sz w:val="20"/>
              </w:rPr>
            </w:pPr>
            <w:r w:rsidRPr="001C0605">
              <w:rPr>
                <w:rFonts w:cs="Arial"/>
                <w:sz w:val="20"/>
              </w:rPr>
              <w:t xml:space="preserve">Blackpool Borough Council contribution to  Waste projects (held in designated reserve) </w:t>
            </w:r>
          </w:p>
        </w:tc>
        <w:tc>
          <w:tcPr>
            <w:tcW w:w="1115" w:type="dxa"/>
            <w:vAlign w:val="center"/>
          </w:tcPr>
          <w:p w14:paraId="713FB673" w14:textId="77777777" w:rsidR="001C0605" w:rsidRPr="001C0605" w:rsidRDefault="001C0605" w:rsidP="00AD2614">
            <w:pPr>
              <w:jc w:val="center"/>
              <w:rPr>
                <w:rFonts w:cs="Arial"/>
                <w:sz w:val="22"/>
                <w:szCs w:val="22"/>
              </w:rPr>
            </w:pPr>
            <w:r w:rsidRPr="001C0605">
              <w:rPr>
                <w:rFonts w:cs="Arial"/>
                <w:sz w:val="22"/>
                <w:szCs w:val="22"/>
              </w:rPr>
              <w:t>-0.720</w:t>
            </w:r>
          </w:p>
        </w:tc>
        <w:tc>
          <w:tcPr>
            <w:tcW w:w="1276" w:type="dxa"/>
            <w:vAlign w:val="center"/>
          </w:tcPr>
          <w:p w14:paraId="34475B68" w14:textId="77777777" w:rsidR="001C0605" w:rsidRPr="001C0605" w:rsidRDefault="001C0605" w:rsidP="00AD2614">
            <w:pPr>
              <w:jc w:val="center"/>
              <w:rPr>
                <w:rFonts w:cs="Arial"/>
                <w:sz w:val="22"/>
                <w:szCs w:val="22"/>
              </w:rPr>
            </w:pPr>
            <w:r w:rsidRPr="001C0605">
              <w:rPr>
                <w:rFonts w:cs="Arial"/>
                <w:sz w:val="22"/>
                <w:szCs w:val="22"/>
              </w:rPr>
              <w:t>-0.194</w:t>
            </w:r>
          </w:p>
        </w:tc>
        <w:tc>
          <w:tcPr>
            <w:tcW w:w="1134" w:type="dxa"/>
            <w:vAlign w:val="center"/>
          </w:tcPr>
          <w:p w14:paraId="308A618D" w14:textId="77777777" w:rsidR="001C0605" w:rsidRPr="001C0605" w:rsidRDefault="001C0605" w:rsidP="00AD2614">
            <w:pPr>
              <w:jc w:val="center"/>
              <w:rPr>
                <w:rFonts w:cs="Arial"/>
                <w:sz w:val="22"/>
                <w:szCs w:val="22"/>
              </w:rPr>
            </w:pPr>
          </w:p>
        </w:tc>
        <w:tc>
          <w:tcPr>
            <w:tcW w:w="1417" w:type="dxa"/>
            <w:vAlign w:val="center"/>
          </w:tcPr>
          <w:p w14:paraId="47CD1D9D" w14:textId="77777777" w:rsidR="001C0605" w:rsidRPr="001C0605" w:rsidRDefault="001C0605" w:rsidP="00AD2614">
            <w:pPr>
              <w:jc w:val="center"/>
              <w:rPr>
                <w:rFonts w:cs="Arial"/>
                <w:sz w:val="22"/>
                <w:szCs w:val="22"/>
              </w:rPr>
            </w:pPr>
          </w:p>
        </w:tc>
        <w:tc>
          <w:tcPr>
            <w:tcW w:w="1364" w:type="dxa"/>
            <w:vAlign w:val="center"/>
          </w:tcPr>
          <w:p w14:paraId="22F5DD23" w14:textId="77777777" w:rsidR="001C0605" w:rsidRPr="001C0605" w:rsidRDefault="001C0605" w:rsidP="00AD2614">
            <w:pPr>
              <w:jc w:val="center"/>
              <w:rPr>
                <w:rFonts w:cs="Arial"/>
                <w:sz w:val="22"/>
                <w:szCs w:val="22"/>
              </w:rPr>
            </w:pPr>
            <w:r w:rsidRPr="001C0605">
              <w:rPr>
                <w:rFonts w:cs="Arial"/>
                <w:sz w:val="22"/>
                <w:szCs w:val="22"/>
              </w:rPr>
              <w:t>-0.914</w:t>
            </w:r>
          </w:p>
        </w:tc>
      </w:tr>
      <w:tr w:rsidR="001C0605" w:rsidRPr="001C0605" w14:paraId="5885440B" w14:textId="77777777" w:rsidTr="00AD2614">
        <w:trPr>
          <w:trHeight w:val="427"/>
        </w:trPr>
        <w:tc>
          <w:tcPr>
            <w:tcW w:w="3280" w:type="dxa"/>
            <w:gridSpan w:val="2"/>
            <w:vAlign w:val="center"/>
          </w:tcPr>
          <w:p w14:paraId="79F13C55" w14:textId="77777777" w:rsidR="001C0605" w:rsidRPr="001C0605" w:rsidRDefault="001C0605" w:rsidP="00AD2614">
            <w:pPr>
              <w:jc w:val="left"/>
              <w:rPr>
                <w:rFonts w:cs="Arial"/>
                <w:b/>
                <w:sz w:val="20"/>
              </w:rPr>
            </w:pPr>
            <w:r w:rsidRPr="001C0605">
              <w:rPr>
                <w:rFonts w:cs="Arial"/>
                <w:b/>
                <w:sz w:val="20"/>
              </w:rPr>
              <w:t>Sub Total</w:t>
            </w:r>
          </w:p>
          <w:p w14:paraId="36A48A81" w14:textId="77777777" w:rsidR="001C0605" w:rsidRPr="001C0605" w:rsidRDefault="001C0605" w:rsidP="00AD2614">
            <w:pPr>
              <w:jc w:val="left"/>
              <w:rPr>
                <w:rFonts w:cs="Arial"/>
                <w:b/>
                <w:sz w:val="20"/>
              </w:rPr>
            </w:pPr>
          </w:p>
        </w:tc>
        <w:tc>
          <w:tcPr>
            <w:tcW w:w="1115" w:type="dxa"/>
            <w:vAlign w:val="center"/>
          </w:tcPr>
          <w:p w14:paraId="616259FE" w14:textId="77777777" w:rsidR="001C0605" w:rsidRPr="001C0605" w:rsidRDefault="001C0605" w:rsidP="00AD2614">
            <w:pPr>
              <w:jc w:val="center"/>
              <w:rPr>
                <w:rFonts w:cs="Arial"/>
                <w:b/>
                <w:sz w:val="22"/>
                <w:szCs w:val="22"/>
              </w:rPr>
            </w:pPr>
            <w:r w:rsidRPr="001C0605">
              <w:rPr>
                <w:rFonts w:cs="Arial"/>
                <w:b/>
                <w:sz w:val="22"/>
                <w:szCs w:val="22"/>
              </w:rPr>
              <w:t>-2.252</w:t>
            </w:r>
          </w:p>
        </w:tc>
        <w:tc>
          <w:tcPr>
            <w:tcW w:w="1276" w:type="dxa"/>
            <w:vAlign w:val="center"/>
          </w:tcPr>
          <w:p w14:paraId="15234B07" w14:textId="100306EC" w:rsidR="001C0605" w:rsidRPr="001C0605" w:rsidRDefault="001C0605" w:rsidP="003B2F5E">
            <w:pPr>
              <w:jc w:val="center"/>
              <w:rPr>
                <w:rFonts w:cs="Arial"/>
                <w:b/>
                <w:sz w:val="22"/>
                <w:szCs w:val="22"/>
              </w:rPr>
            </w:pPr>
            <w:r w:rsidRPr="003B2F5E">
              <w:rPr>
                <w:rFonts w:cs="Arial"/>
                <w:b/>
                <w:sz w:val="22"/>
                <w:szCs w:val="22"/>
              </w:rPr>
              <w:t>-0.7</w:t>
            </w:r>
            <w:r w:rsidR="003B2F5E" w:rsidRPr="003B2F5E">
              <w:rPr>
                <w:rFonts w:cs="Arial"/>
                <w:b/>
                <w:sz w:val="22"/>
                <w:szCs w:val="22"/>
              </w:rPr>
              <w:t>4</w:t>
            </w:r>
            <w:r w:rsidRPr="003B2F5E">
              <w:rPr>
                <w:rFonts w:cs="Arial"/>
                <w:b/>
                <w:sz w:val="22"/>
                <w:szCs w:val="22"/>
              </w:rPr>
              <w:t>4</w:t>
            </w:r>
          </w:p>
        </w:tc>
        <w:tc>
          <w:tcPr>
            <w:tcW w:w="1134" w:type="dxa"/>
            <w:vAlign w:val="center"/>
          </w:tcPr>
          <w:p w14:paraId="060218A6" w14:textId="77777777" w:rsidR="001C0605" w:rsidRPr="001C0605" w:rsidRDefault="001C0605" w:rsidP="00AD2614">
            <w:pPr>
              <w:jc w:val="center"/>
              <w:rPr>
                <w:rFonts w:cs="Arial"/>
                <w:b/>
                <w:sz w:val="22"/>
                <w:szCs w:val="22"/>
              </w:rPr>
            </w:pPr>
            <w:r w:rsidRPr="001C0605">
              <w:rPr>
                <w:rFonts w:cs="Arial"/>
                <w:b/>
                <w:sz w:val="22"/>
                <w:szCs w:val="22"/>
              </w:rPr>
              <w:t>-0.485</w:t>
            </w:r>
          </w:p>
        </w:tc>
        <w:tc>
          <w:tcPr>
            <w:tcW w:w="1417" w:type="dxa"/>
            <w:vAlign w:val="center"/>
          </w:tcPr>
          <w:p w14:paraId="19784843" w14:textId="77777777" w:rsidR="001C0605" w:rsidRPr="001C0605" w:rsidRDefault="001C0605" w:rsidP="00AD2614">
            <w:pPr>
              <w:jc w:val="center"/>
              <w:rPr>
                <w:rFonts w:cs="Arial"/>
                <w:b/>
                <w:sz w:val="22"/>
                <w:szCs w:val="22"/>
              </w:rPr>
            </w:pPr>
          </w:p>
        </w:tc>
        <w:tc>
          <w:tcPr>
            <w:tcW w:w="1364" w:type="dxa"/>
            <w:vAlign w:val="center"/>
          </w:tcPr>
          <w:p w14:paraId="3678EF68" w14:textId="77777777" w:rsidR="001C0605" w:rsidRPr="001C0605" w:rsidRDefault="001C0605" w:rsidP="00AD2614">
            <w:pPr>
              <w:jc w:val="center"/>
              <w:rPr>
                <w:rFonts w:cs="Arial"/>
                <w:b/>
                <w:sz w:val="22"/>
                <w:szCs w:val="22"/>
              </w:rPr>
            </w:pPr>
            <w:r w:rsidRPr="001C0605">
              <w:rPr>
                <w:rFonts w:cs="Arial"/>
                <w:b/>
                <w:sz w:val="22"/>
                <w:szCs w:val="22"/>
              </w:rPr>
              <w:t>-3.481</w:t>
            </w:r>
          </w:p>
        </w:tc>
      </w:tr>
      <w:tr w:rsidR="001C0605" w:rsidRPr="001C0605" w14:paraId="488AB48F" w14:textId="77777777" w:rsidTr="008E5CB7">
        <w:trPr>
          <w:trHeight w:val="427"/>
        </w:trPr>
        <w:tc>
          <w:tcPr>
            <w:tcW w:w="1260" w:type="dxa"/>
          </w:tcPr>
          <w:p w14:paraId="0B903CFB" w14:textId="77777777" w:rsidR="001C0605" w:rsidRPr="001C0605" w:rsidRDefault="001C0605" w:rsidP="001C0605">
            <w:pPr>
              <w:rPr>
                <w:rFonts w:cs="Arial"/>
                <w:b/>
                <w:sz w:val="22"/>
                <w:szCs w:val="22"/>
              </w:rPr>
            </w:pPr>
          </w:p>
        </w:tc>
        <w:tc>
          <w:tcPr>
            <w:tcW w:w="8326" w:type="dxa"/>
            <w:gridSpan w:val="6"/>
            <w:vAlign w:val="center"/>
          </w:tcPr>
          <w:p w14:paraId="37801AA3" w14:textId="77777777" w:rsidR="001C0605" w:rsidRPr="001C0605" w:rsidRDefault="001C0605" w:rsidP="001C0605">
            <w:pPr>
              <w:rPr>
                <w:rFonts w:cs="Arial"/>
                <w:b/>
                <w:sz w:val="22"/>
                <w:szCs w:val="22"/>
              </w:rPr>
            </w:pPr>
            <w:r w:rsidRPr="001C0605">
              <w:rPr>
                <w:rFonts w:cs="Arial"/>
                <w:b/>
                <w:sz w:val="22"/>
                <w:szCs w:val="22"/>
              </w:rPr>
              <w:t>Contributions from Other External Bodies</w:t>
            </w:r>
          </w:p>
        </w:tc>
      </w:tr>
      <w:tr w:rsidR="001C0605" w:rsidRPr="001C0605" w14:paraId="49C0262B" w14:textId="77777777" w:rsidTr="00280E82">
        <w:trPr>
          <w:trHeight w:val="427"/>
        </w:trPr>
        <w:tc>
          <w:tcPr>
            <w:tcW w:w="3280" w:type="dxa"/>
            <w:gridSpan w:val="2"/>
            <w:vAlign w:val="center"/>
          </w:tcPr>
          <w:p w14:paraId="0C3DA785" w14:textId="77777777" w:rsidR="001C0605" w:rsidRPr="001C0605" w:rsidRDefault="001C0605" w:rsidP="00280E82">
            <w:pPr>
              <w:jc w:val="left"/>
              <w:rPr>
                <w:rFonts w:cs="Arial"/>
                <w:sz w:val="20"/>
              </w:rPr>
            </w:pPr>
            <w:r w:rsidRPr="001C0605">
              <w:rPr>
                <w:rFonts w:cs="Arial"/>
                <w:sz w:val="20"/>
              </w:rPr>
              <w:t>Nelson and Colne College (</w:t>
            </w:r>
            <w:proofErr w:type="spellStart"/>
            <w:r w:rsidRPr="001C0605">
              <w:rPr>
                <w:rFonts w:cs="Arial"/>
                <w:sz w:val="20"/>
              </w:rPr>
              <w:t>Northlight</w:t>
            </w:r>
            <w:proofErr w:type="spellEnd"/>
            <w:r w:rsidRPr="001C0605">
              <w:rPr>
                <w:rFonts w:cs="Arial"/>
                <w:sz w:val="20"/>
              </w:rPr>
              <w:t>)</w:t>
            </w:r>
          </w:p>
        </w:tc>
        <w:tc>
          <w:tcPr>
            <w:tcW w:w="1115" w:type="dxa"/>
            <w:vAlign w:val="center"/>
          </w:tcPr>
          <w:p w14:paraId="34505D6D" w14:textId="77777777" w:rsidR="001C0605" w:rsidRPr="001C0605" w:rsidRDefault="001C0605" w:rsidP="00280E82">
            <w:pPr>
              <w:jc w:val="center"/>
              <w:rPr>
                <w:rFonts w:cs="Arial"/>
                <w:sz w:val="22"/>
                <w:szCs w:val="22"/>
              </w:rPr>
            </w:pPr>
            <w:r w:rsidRPr="001C0605">
              <w:rPr>
                <w:rFonts w:cs="Arial"/>
                <w:sz w:val="22"/>
                <w:szCs w:val="22"/>
              </w:rPr>
              <w:t>-0.100</w:t>
            </w:r>
          </w:p>
        </w:tc>
        <w:tc>
          <w:tcPr>
            <w:tcW w:w="1276" w:type="dxa"/>
            <w:vAlign w:val="center"/>
          </w:tcPr>
          <w:p w14:paraId="0A1CFCB6" w14:textId="77777777" w:rsidR="001C0605" w:rsidRPr="001C0605" w:rsidRDefault="001C0605" w:rsidP="00280E82">
            <w:pPr>
              <w:jc w:val="center"/>
              <w:rPr>
                <w:rFonts w:cs="Arial"/>
                <w:sz w:val="22"/>
                <w:szCs w:val="22"/>
              </w:rPr>
            </w:pPr>
          </w:p>
        </w:tc>
        <w:tc>
          <w:tcPr>
            <w:tcW w:w="1134" w:type="dxa"/>
            <w:vAlign w:val="center"/>
          </w:tcPr>
          <w:p w14:paraId="15178AFE" w14:textId="77777777" w:rsidR="001C0605" w:rsidRPr="001C0605" w:rsidRDefault="001C0605" w:rsidP="00280E82">
            <w:pPr>
              <w:jc w:val="center"/>
              <w:rPr>
                <w:rFonts w:cs="Arial"/>
                <w:sz w:val="22"/>
                <w:szCs w:val="22"/>
              </w:rPr>
            </w:pPr>
          </w:p>
        </w:tc>
        <w:tc>
          <w:tcPr>
            <w:tcW w:w="1417" w:type="dxa"/>
            <w:vAlign w:val="center"/>
          </w:tcPr>
          <w:p w14:paraId="433BE094" w14:textId="77777777" w:rsidR="001C0605" w:rsidRPr="001C0605" w:rsidRDefault="001C0605" w:rsidP="00280E82">
            <w:pPr>
              <w:jc w:val="center"/>
              <w:rPr>
                <w:rFonts w:cs="Arial"/>
                <w:sz w:val="22"/>
                <w:szCs w:val="22"/>
              </w:rPr>
            </w:pPr>
          </w:p>
        </w:tc>
        <w:tc>
          <w:tcPr>
            <w:tcW w:w="1364" w:type="dxa"/>
            <w:vAlign w:val="center"/>
          </w:tcPr>
          <w:p w14:paraId="6B237158" w14:textId="77777777" w:rsidR="001C0605" w:rsidRPr="001C0605" w:rsidRDefault="001C0605" w:rsidP="00280E82">
            <w:pPr>
              <w:jc w:val="center"/>
              <w:rPr>
                <w:rFonts w:cs="Arial"/>
                <w:sz w:val="22"/>
                <w:szCs w:val="22"/>
              </w:rPr>
            </w:pPr>
            <w:r w:rsidRPr="001C0605">
              <w:rPr>
                <w:rFonts w:cs="Arial"/>
                <w:sz w:val="22"/>
                <w:szCs w:val="22"/>
              </w:rPr>
              <w:t>-0.100</w:t>
            </w:r>
          </w:p>
        </w:tc>
      </w:tr>
      <w:tr w:rsidR="001C0605" w:rsidRPr="001C0605" w14:paraId="569DCF74" w14:textId="77777777" w:rsidTr="00280E82">
        <w:trPr>
          <w:trHeight w:val="427"/>
        </w:trPr>
        <w:tc>
          <w:tcPr>
            <w:tcW w:w="3280" w:type="dxa"/>
            <w:gridSpan w:val="2"/>
            <w:vAlign w:val="center"/>
          </w:tcPr>
          <w:p w14:paraId="6B851A5B" w14:textId="77777777" w:rsidR="001C0605" w:rsidRPr="001C0605" w:rsidRDefault="001C0605" w:rsidP="00280E82">
            <w:pPr>
              <w:jc w:val="left"/>
              <w:rPr>
                <w:rFonts w:cs="Arial"/>
                <w:sz w:val="20"/>
              </w:rPr>
            </w:pPr>
            <w:r w:rsidRPr="001C0605">
              <w:rPr>
                <w:rFonts w:cs="Arial"/>
                <w:sz w:val="20"/>
              </w:rPr>
              <w:t>BDUK re SFBB Phase 2</w:t>
            </w:r>
          </w:p>
        </w:tc>
        <w:tc>
          <w:tcPr>
            <w:tcW w:w="1115" w:type="dxa"/>
            <w:vAlign w:val="center"/>
          </w:tcPr>
          <w:p w14:paraId="6C5113FC" w14:textId="77777777" w:rsidR="001C0605" w:rsidRPr="001C0605" w:rsidRDefault="001C0605" w:rsidP="00280E82">
            <w:pPr>
              <w:jc w:val="center"/>
              <w:rPr>
                <w:rFonts w:cs="Arial"/>
                <w:sz w:val="22"/>
                <w:szCs w:val="22"/>
              </w:rPr>
            </w:pPr>
            <w:r w:rsidRPr="001C0605">
              <w:rPr>
                <w:rFonts w:cs="Arial"/>
                <w:sz w:val="22"/>
                <w:szCs w:val="22"/>
              </w:rPr>
              <w:t>-1.735</w:t>
            </w:r>
          </w:p>
        </w:tc>
        <w:tc>
          <w:tcPr>
            <w:tcW w:w="1276" w:type="dxa"/>
            <w:vAlign w:val="center"/>
          </w:tcPr>
          <w:p w14:paraId="7D789F5B" w14:textId="77777777" w:rsidR="001C0605" w:rsidRPr="001C0605" w:rsidRDefault="001C0605" w:rsidP="00280E82">
            <w:pPr>
              <w:jc w:val="center"/>
              <w:rPr>
                <w:rFonts w:cs="Arial"/>
                <w:sz w:val="22"/>
                <w:szCs w:val="22"/>
              </w:rPr>
            </w:pPr>
            <w:r w:rsidRPr="001C0605">
              <w:rPr>
                <w:rFonts w:cs="Arial"/>
                <w:sz w:val="22"/>
                <w:szCs w:val="22"/>
              </w:rPr>
              <w:t>-0.965</w:t>
            </w:r>
          </w:p>
        </w:tc>
        <w:tc>
          <w:tcPr>
            <w:tcW w:w="1134" w:type="dxa"/>
            <w:vAlign w:val="center"/>
          </w:tcPr>
          <w:p w14:paraId="17866D28" w14:textId="77777777" w:rsidR="001C0605" w:rsidRPr="001C0605" w:rsidRDefault="001C0605" w:rsidP="00280E82">
            <w:pPr>
              <w:jc w:val="center"/>
              <w:rPr>
                <w:rFonts w:cs="Arial"/>
                <w:sz w:val="22"/>
                <w:szCs w:val="22"/>
              </w:rPr>
            </w:pPr>
          </w:p>
        </w:tc>
        <w:tc>
          <w:tcPr>
            <w:tcW w:w="1417" w:type="dxa"/>
            <w:vAlign w:val="center"/>
          </w:tcPr>
          <w:p w14:paraId="1B165E31" w14:textId="77777777" w:rsidR="001C0605" w:rsidRPr="001C0605" w:rsidRDefault="001C0605" w:rsidP="00280E82">
            <w:pPr>
              <w:jc w:val="center"/>
              <w:rPr>
                <w:rFonts w:cs="Arial"/>
                <w:sz w:val="22"/>
                <w:szCs w:val="22"/>
              </w:rPr>
            </w:pPr>
          </w:p>
        </w:tc>
        <w:tc>
          <w:tcPr>
            <w:tcW w:w="1364" w:type="dxa"/>
            <w:vAlign w:val="center"/>
          </w:tcPr>
          <w:p w14:paraId="44283C4B" w14:textId="77777777" w:rsidR="001C0605" w:rsidRPr="001C0605" w:rsidRDefault="001C0605" w:rsidP="00280E82">
            <w:pPr>
              <w:jc w:val="center"/>
              <w:rPr>
                <w:rFonts w:cs="Arial"/>
                <w:sz w:val="22"/>
                <w:szCs w:val="22"/>
              </w:rPr>
            </w:pPr>
            <w:r w:rsidRPr="001C0605">
              <w:rPr>
                <w:rFonts w:cs="Arial"/>
                <w:sz w:val="22"/>
                <w:szCs w:val="22"/>
              </w:rPr>
              <w:t>-2.700</w:t>
            </w:r>
          </w:p>
        </w:tc>
      </w:tr>
      <w:tr w:rsidR="001C0605" w:rsidRPr="001C0605" w14:paraId="738D75B9" w14:textId="77777777" w:rsidTr="00280E82">
        <w:trPr>
          <w:trHeight w:val="427"/>
        </w:trPr>
        <w:tc>
          <w:tcPr>
            <w:tcW w:w="3280" w:type="dxa"/>
            <w:gridSpan w:val="2"/>
            <w:vAlign w:val="center"/>
          </w:tcPr>
          <w:p w14:paraId="7F2C768B" w14:textId="77777777" w:rsidR="001C0605" w:rsidRPr="001C0605" w:rsidRDefault="001C0605" w:rsidP="00280E82">
            <w:pPr>
              <w:jc w:val="left"/>
              <w:rPr>
                <w:rFonts w:cs="Arial"/>
                <w:b/>
                <w:sz w:val="20"/>
              </w:rPr>
            </w:pPr>
            <w:r w:rsidRPr="001C0605">
              <w:rPr>
                <w:rFonts w:cs="Arial"/>
                <w:b/>
                <w:sz w:val="20"/>
              </w:rPr>
              <w:t>Sub Total</w:t>
            </w:r>
          </w:p>
        </w:tc>
        <w:tc>
          <w:tcPr>
            <w:tcW w:w="1115" w:type="dxa"/>
            <w:vAlign w:val="center"/>
          </w:tcPr>
          <w:p w14:paraId="67CCB7CB" w14:textId="77777777" w:rsidR="001C0605" w:rsidRPr="001C0605" w:rsidRDefault="001C0605" w:rsidP="00280E82">
            <w:pPr>
              <w:jc w:val="center"/>
              <w:rPr>
                <w:rFonts w:cs="Arial"/>
                <w:b/>
                <w:sz w:val="22"/>
                <w:szCs w:val="22"/>
              </w:rPr>
            </w:pPr>
            <w:r w:rsidRPr="001C0605">
              <w:rPr>
                <w:rFonts w:cs="Arial"/>
                <w:b/>
                <w:sz w:val="22"/>
                <w:szCs w:val="22"/>
              </w:rPr>
              <w:t>-1.835</w:t>
            </w:r>
          </w:p>
        </w:tc>
        <w:tc>
          <w:tcPr>
            <w:tcW w:w="1276" w:type="dxa"/>
            <w:vAlign w:val="center"/>
          </w:tcPr>
          <w:p w14:paraId="33B3C5FB" w14:textId="77777777" w:rsidR="001C0605" w:rsidRPr="001C0605" w:rsidRDefault="001C0605" w:rsidP="00280E82">
            <w:pPr>
              <w:jc w:val="center"/>
              <w:rPr>
                <w:rFonts w:cs="Arial"/>
                <w:b/>
                <w:sz w:val="22"/>
                <w:szCs w:val="22"/>
              </w:rPr>
            </w:pPr>
            <w:r w:rsidRPr="001C0605">
              <w:rPr>
                <w:rFonts w:cs="Arial"/>
                <w:b/>
                <w:sz w:val="22"/>
                <w:szCs w:val="22"/>
              </w:rPr>
              <w:t>-0.965</w:t>
            </w:r>
          </w:p>
        </w:tc>
        <w:tc>
          <w:tcPr>
            <w:tcW w:w="1134" w:type="dxa"/>
            <w:vAlign w:val="center"/>
          </w:tcPr>
          <w:p w14:paraId="12BF02DB" w14:textId="77777777" w:rsidR="001C0605" w:rsidRPr="001C0605" w:rsidRDefault="001C0605" w:rsidP="00280E82">
            <w:pPr>
              <w:jc w:val="center"/>
              <w:rPr>
                <w:rFonts w:cs="Arial"/>
                <w:b/>
                <w:sz w:val="22"/>
                <w:szCs w:val="22"/>
              </w:rPr>
            </w:pPr>
          </w:p>
        </w:tc>
        <w:tc>
          <w:tcPr>
            <w:tcW w:w="1417" w:type="dxa"/>
            <w:vAlign w:val="center"/>
          </w:tcPr>
          <w:p w14:paraId="44DD48C6" w14:textId="77777777" w:rsidR="001C0605" w:rsidRPr="001C0605" w:rsidRDefault="001C0605" w:rsidP="00280E82">
            <w:pPr>
              <w:jc w:val="center"/>
              <w:rPr>
                <w:rFonts w:cs="Arial"/>
                <w:b/>
                <w:sz w:val="22"/>
                <w:szCs w:val="22"/>
              </w:rPr>
            </w:pPr>
          </w:p>
        </w:tc>
        <w:tc>
          <w:tcPr>
            <w:tcW w:w="1364" w:type="dxa"/>
            <w:vAlign w:val="center"/>
          </w:tcPr>
          <w:p w14:paraId="783DBD20" w14:textId="77777777" w:rsidR="001C0605" w:rsidRPr="001C0605" w:rsidRDefault="001C0605" w:rsidP="00280E82">
            <w:pPr>
              <w:jc w:val="center"/>
              <w:rPr>
                <w:rFonts w:cs="Arial"/>
                <w:b/>
                <w:sz w:val="22"/>
                <w:szCs w:val="22"/>
              </w:rPr>
            </w:pPr>
            <w:r w:rsidRPr="001C0605">
              <w:rPr>
                <w:rFonts w:cs="Arial"/>
                <w:b/>
                <w:sz w:val="22"/>
                <w:szCs w:val="22"/>
              </w:rPr>
              <w:t>-2.800</w:t>
            </w:r>
          </w:p>
        </w:tc>
      </w:tr>
      <w:tr w:rsidR="001C0605" w:rsidRPr="001C0605" w14:paraId="78A1A1F5" w14:textId="77777777" w:rsidTr="00280E82">
        <w:trPr>
          <w:trHeight w:val="427"/>
        </w:trPr>
        <w:tc>
          <w:tcPr>
            <w:tcW w:w="9586" w:type="dxa"/>
            <w:gridSpan w:val="7"/>
            <w:vAlign w:val="center"/>
          </w:tcPr>
          <w:p w14:paraId="14EA3937" w14:textId="77777777" w:rsidR="001C0605" w:rsidRPr="001C0605" w:rsidRDefault="001C0605" w:rsidP="00280E82">
            <w:pPr>
              <w:jc w:val="left"/>
              <w:rPr>
                <w:rFonts w:cs="Arial"/>
                <w:b/>
                <w:sz w:val="22"/>
                <w:szCs w:val="22"/>
              </w:rPr>
            </w:pPr>
            <w:r w:rsidRPr="001C0605">
              <w:rPr>
                <w:rFonts w:cs="Arial"/>
                <w:b/>
                <w:sz w:val="22"/>
                <w:szCs w:val="22"/>
              </w:rPr>
              <w:t>Capital Receipts</w:t>
            </w:r>
          </w:p>
        </w:tc>
      </w:tr>
      <w:tr w:rsidR="001C0605" w:rsidRPr="001C0605" w14:paraId="18D4A5AC" w14:textId="77777777" w:rsidTr="008E5CB7">
        <w:trPr>
          <w:trHeight w:val="427"/>
        </w:trPr>
        <w:tc>
          <w:tcPr>
            <w:tcW w:w="3280" w:type="dxa"/>
            <w:gridSpan w:val="2"/>
            <w:vAlign w:val="center"/>
          </w:tcPr>
          <w:p w14:paraId="6BCF2FEF" w14:textId="77777777" w:rsidR="001C0605" w:rsidRPr="00280E82" w:rsidRDefault="001C0605" w:rsidP="001C0605">
            <w:pPr>
              <w:rPr>
                <w:rFonts w:cs="Arial"/>
                <w:sz w:val="20"/>
              </w:rPr>
            </w:pPr>
            <w:r w:rsidRPr="00280E82">
              <w:rPr>
                <w:rFonts w:cs="Arial"/>
                <w:sz w:val="20"/>
              </w:rPr>
              <w:t>Funding for School Playing Field programme from sale of school approved via Cabinet report</w:t>
            </w:r>
          </w:p>
        </w:tc>
        <w:tc>
          <w:tcPr>
            <w:tcW w:w="1115" w:type="dxa"/>
          </w:tcPr>
          <w:p w14:paraId="066ECE73" w14:textId="77777777" w:rsidR="001C0605" w:rsidRPr="001C0605" w:rsidRDefault="001C0605" w:rsidP="001C0605">
            <w:pPr>
              <w:jc w:val="center"/>
              <w:rPr>
                <w:rFonts w:cs="Arial"/>
                <w:b/>
                <w:sz w:val="22"/>
                <w:szCs w:val="22"/>
              </w:rPr>
            </w:pPr>
          </w:p>
        </w:tc>
        <w:tc>
          <w:tcPr>
            <w:tcW w:w="1276" w:type="dxa"/>
          </w:tcPr>
          <w:p w14:paraId="63F2D789" w14:textId="77777777" w:rsidR="001C0605" w:rsidRPr="00280E82" w:rsidRDefault="001C0605" w:rsidP="001C0605">
            <w:pPr>
              <w:jc w:val="right"/>
              <w:rPr>
                <w:rFonts w:cs="Arial"/>
                <w:sz w:val="22"/>
                <w:szCs w:val="22"/>
              </w:rPr>
            </w:pPr>
            <w:r w:rsidRPr="00280E82">
              <w:rPr>
                <w:rFonts w:cs="Arial"/>
                <w:sz w:val="22"/>
                <w:szCs w:val="22"/>
              </w:rPr>
              <w:t>-1.036</w:t>
            </w:r>
          </w:p>
        </w:tc>
        <w:tc>
          <w:tcPr>
            <w:tcW w:w="1134" w:type="dxa"/>
          </w:tcPr>
          <w:p w14:paraId="764380BA" w14:textId="77777777" w:rsidR="001C0605" w:rsidRPr="00280E82" w:rsidRDefault="001C0605" w:rsidP="001C0605">
            <w:pPr>
              <w:jc w:val="right"/>
              <w:rPr>
                <w:rFonts w:cs="Arial"/>
                <w:sz w:val="22"/>
                <w:szCs w:val="22"/>
              </w:rPr>
            </w:pPr>
          </w:p>
        </w:tc>
        <w:tc>
          <w:tcPr>
            <w:tcW w:w="1417" w:type="dxa"/>
          </w:tcPr>
          <w:p w14:paraId="16AE573C" w14:textId="77777777" w:rsidR="001C0605" w:rsidRPr="00280E82" w:rsidRDefault="001C0605" w:rsidP="001C0605">
            <w:pPr>
              <w:jc w:val="right"/>
              <w:rPr>
                <w:rFonts w:cs="Arial"/>
                <w:sz w:val="22"/>
                <w:szCs w:val="22"/>
              </w:rPr>
            </w:pPr>
          </w:p>
        </w:tc>
        <w:tc>
          <w:tcPr>
            <w:tcW w:w="1364" w:type="dxa"/>
          </w:tcPr>
          <w:p w14:paraId="39554F6C" w14:textId="77777777" w:rsidR="001C0605" w:rsidRPr="00280E82" w:rsidRDefault="001C0605" w:rsidP="001C0605">
            <w:pPr>
              <w:jc w:val="right"/>
              <w:rPr>
                <w:rFonts w:cs="Arial"/>
                <w:sz w:val="22"/>
                <w:szCs w:val="22"/>
              </w:rPr>
            </w:pPr>
            <w:r w:rsidRPr="00280E82">
              <w:rPr>
                <w:rFonts w:cs="Arial"/>
                <w:sz w:val="22"/>
                <w:szCs w:val="22"/>
              </w:rPr>
              <w:t>-1.036</w:t>
            </w:r>
          </w:p>
        </w:tc>
      </w:tr>
      <w:tr w:rsidR="00280E82" w:rsidRPr="001C0605" w14:paraId="5DFDEC06" w14:textId="77777777" w:rsidTr="00280E82">
        <w:trPr>
          <w:trHeight w:val="427"/>
        </w:trPr>
        <w:tc>
          <w:tcPr>
            <w:tcW w:w="3280" w:type="dxa"/>
            <w:gridSpan w:val="2"/>
            <w:vAlign w:val="center"/>
          </w:tcPr>
          <w:p w14:paraId="2767AA28" w14:textId="6EFDF5C7" w:rsidR="00280E82" w:rsidRPr="00280E82" w:rsidRDefault="00280E82" w:rsidP="00280E82">
            <w:pPr>
              <w:rPr>
                <w:rFonts w:cs="Arial"/>
                <w:sz w:val="20"/>
              </w:rPr>
            </w:pPr>
            <w:r w:rsidRPr="001C0605">
              <w:rPr>
                <w:rFonts w:cs="Arial"/>
                <w:b/>
                <w:sz w:val="20"/>
              </w:rPr>
              <w:t>Sub Total</w:t>
            </w:r>
          </w:p>
        </w:tc>
        <w:tc>
          <w:tcPr>
            <w:tcW w:w="1115" w:type="dxa"/>
            <w:vAlign w:val="center"/>
          </w:tcPr>
          <w:p w14:paraId="4EF790B4" w14:textId="4891D9B3" w:rsidR="00280E82" w:rsidRPr="001C0605" w:rsidRDefault="00280E82" w:rsidP="00280E82">
            <w:pPr>
              <w:jc w:val="center"/>
              <w:rPr>
                <w:rFonts w:cs="Arial"/>
                <w:b/>
                <w:sz w:val="22"/>
                <w:szCs w:val="22"/>
              </w:rPr>
            </w:pPr>
          </w:p>
        </w:tc>
        <w:tc>
          <w:tcPr>
            <w:tcW w:w="1276" w:type="dxa"/>
            <w:vAlign w:val="center"/>
          </w:tcPr>
          <w:p w14:paraId="0A7730DF" w14:textId="127D0313" w:rsidR="00280E82" w:rsidRPr="00280E82" w:rsidRDefault="00280E82" w:rsidP="00280E82">
            <w:pPr>
              <w:jc w:val="right"/>
              <w:rPr>
                <w:rFonts w:cs="Arial"/>
                <w:sz w:val="22"/>
                <w:szCs w:val="22"/>
              </w:rPr>
            </w:pPr>
            <w:r w:rsidRPr="001C0605">
              <w:rPr>
                <w:rFonts w:cs="Arial"/>
                <w:b/>
                <w:sz w:val="22"/>
                <w:szCs w:val="22"/>
              </w:rPr>
              <w:t>-</w:t>
            </w:r>
            <w:r>
              <w:rPr>
                <w:rFonts w:cs="Arial"/>
                <w:b/>
                <w:sz w:val="22"/>
                <w:szCs w:val="22"/>
              </w:rPr>
              <w:t>1.036</w:t>
            </w:r>
          </w:p>
        </w:tc>
        <w:tc>
          <w:tcPr>
            <w:tcW w:w="1134" w:type="dxa"/>
            <w:vAlign w:val="center"/>
          </w:tcPr>
          <w:p w14:paraId="199A8892" w14:textId="77777777" w:rsidR="00280E82" w:rsidRPr="00280E82" w:rsidRDefault="00280E82" w:rsidP="00280E82">
            <w:pPr>
              <w:jc w:val="right"/>
              <w:rPr>
                <w:rFonts w:cs="Arial"/>
                <w:sz w:val="22"/>
                <w:szCs w:val="22"/>
              </w:rPr>
            </w:pPr>
          </w:p>
        </w:tc>
        <w:tc>
          <w:tcPr>
            <w:tcW w:w="1417" w:type="dxa"/>
            <w:vAlign w:val="center"/>
          </w:tcPr>
          <w:p w14:paraId="58760D4C" w14:textId="77777777" w:rsidR="00280E82" w:rsidRPr="00280E82" w:rsidRDefault="00280E82" w:rsidP="00280E82">
            <w:pPr>
              <w:jc w:val="right"/>
              <w:rPr>
                <w:rFonts w:cs="Arial"/>
                <w:sz w:val="22"/>
                <w:szCs w:val="22"/>
              </w:rPr>
            </w:pPr>
          </w:p>
        </w:tc>
        <w:tc>
          <w:tcPr>
            <w:tcW w:w="1364" w:type="dxa"/>
            <w:vAlign w:val="center"/>
          </w:tcPr>
          <w:p w14:paraId="43E908A8" w14:textId="4AD9328E" w:rsidR="00280E82" w:rsidRPr="00280E82" w:rsidRDefault="00280E82" w:rsidP="00280E82">
            <w:pPr>
              <w:jc w:val="right"/>
              <w:rPr>
                <w:rFonts w:cs="Arial"/>
                <w:sz w:val="22"/>
                <w:szCs w:val="22"/>
              </w:rPr>
            </w:pPr>
            <w:r>
              <w:rPr>
                <w:rFonts w:cs="Arial"/>
                <w:b/>
                <w:sz w:val="22"/>
                <w:szCs w:val="22"/>
              </w:rPr>
              <w:t>-1.036</w:t>
            </w:r>
          </w:p>
        </w:tc>
      </w:tr>
      <w:tr w:rsidR="00280E82" w:rsidRPr="001C0605" w14:paraId="729E7FF4" w14:textId="77777777" w:rsidTr="008E5CB7">
        <w:trPr>
          <w:trHeight w:val="427"/>
        </w:trPr>
        <w:tc>
          <w:tcPr>
            <w:tcW w:w="3280" w:type="dxa"/>
            <w:gridSpan w:val="2"/>
            <w:shd w:val="clear" w:color="auto" w:fill="A6A6A6" w:themeFill="background1" w:themeFillShade="A6"/>
            <w:vAlign w:val="center"/>
          </w:tcPr>
          <w:p w14:paraId="30E47D3E" w14:textId="77777777" w:rsidR="00280E82" w:rsidRPr="001C0605" w:rsidRDefault="00280E82" w:rsidP="00280E82">
            <w:pPr>
              <w:rPr>
                <w:rFonts w:cs="Arial"/>
                <w:sz w:val="20"/>
              </w:rPr>
            </w:pPr>
          </w:p>
        </w:tc>
        <w:tc>
          <w:tcPr>
            <w:tcW w:w="1115" w:type="dxa"/>
            <w:shd w:val="clear" w:color="auto" w:fill="A6A6A6" w:themeFill="background1" w:themeFillShade="A6"/>
          </w:tcPr>
          <w:p w14:paraId="48A5917C" w14:textId="77777777" w:rsidR="00280E82" w:rsidRPr="001C0605" w:rsidRDefault="00280E82" w:rsidP="00280E82">
            <w:pPr>
              <w:jc w:val="center"/>
              <w:rPr>
                <w:rFonts w:cs="Arial"/>
                <w:sz w:val="22"/>
                <w:szCs w:val="22"/>
              </w:rPr>
            </w:pPr>
          </w:p>
        </w:tc>
        <w:tc>
          <w:tcPr>
            <w:tcW w:w="1276" w:type="dxa"/>
            <w:shd w:val="clear" w:color="auto" w:fill="A6A6A6" w:themeFill="background1" w:themeFillShade="A6"/>
          </w:tcPr>
          <w:p w14:paraId="12CB1359" w14:textId="77777777" w:rsidR="00280E82" w:rsidRPr="001C0605" w:rsidRDefault="00280E82" w:rsidP="00280E82">
            <w:pPr>
              <w:jc w:val="right"/>
              <w:rPr>
                <w:rFonts w:cs="Arial"/>
                <w:sz w:val="22"/>
                <w:szCs w:val="22"/>
              </w:rPr>
            </w:pPr>
          </w:p>
        </w:tc>
        <w:tc>
          <w:tcPr>
            <w:tcW w:w="1134" w:type="dxa"/>
            <w:shd w:val="clear" w:color="auto" w:fill="A6A6A6" w:themeFill="background1" w:themeFillShade="A6"/>
          </w:tcPr>
          <w:p w14:paraId="13B1F3E2" w14:textId="77777777" w:rsidR="00280E82" w:rsidRPr="001C0605" w:rsidRDefault="00280E82" w:rsidP="00280E82">
            <w:pPr>
              <w:jc w:val="right"/>
              <w:rPr>
                <w:rFonts w:cs="Arial"/>
                <w:sz w:val="22"/>
                <w:szCs w:val="22"/>
              </w:rPr>
            </w:pPr>
          </w:p>
        </w:tc>
        <w:tc>
          <w:tcPr>
            <w:tcW w:w="1417" w:type="dxa"/>
            <w:shd w:val="clear" w:color="auto" w:fill="A6A6A6" w:themeFill="background1" w:themeFillShade="A6"/>
          </w:tcPr>
          <w:p w14:paraId="2CE5E192" w14:textId="77777777" w:rsidR="00280E82" w:rsidRPr="001C0605" w:rsidRDefault="00280E82" w:rsidP="00280E82">
            <w:pPr>
              <w:jc w:val="right"/>
              <w:rPr>
                <w:rFonts w:cs="Arial"/>
                <w:sz w:val="22"/>
                <w:szCs w:val="22"/>
              </w:rPr>
            </w:pPr>
          </w:p>
        </w:tc>
        <w:tc>
          <w:tcPr>
            <w:tcW w:w="1364" w:type="dxa"/>
            <w:shd w:val="clear" w:color="auto" w:fill="A6A6A6" w:themeFill="background1" w:themeFillShade="A6"/>
          </w:tcPr>
          <w:p w14:paraId="0A0B67EC" w14:textId="77777777" w:rsidR="00280E82" w:rsidRPr="001C0605" w:rsidRDefault="00280E82" w:rsidP="00280E82">
            <w:pPr>
              <w:jc w:val="right"/>
              <w:rPr>
                <w:rFonts w:cs="Arial"/>
                <w:sz w:val="22"/>
                <w:szCs w:val="22"/>
              </w:rPr>
            </w:pPr>
          </w:p>
        </w:tc>
      </w:tr>
      <w:tr w:rsidR="00280E82" w:rsidRPr="001C0605" w14:paraId="019E17C2" w14:textId="77777777" w:rsidTr="003B2F5E">
        <w:trPr>
          <w:trHeight w:val="427"/>
        </w:trPr>
        <w:tc>
          <w:tcPr>
            <w:tcW w:w="3280" w:type="dxa"/>
            <w:gridSpan w:val="2"/>
            <w:vAlign w:val="center"/>
          </w:tcPr>
          <w:p w14:paraId="459FAED3" w14:textId="77777777" w:rsidR="00280E82" w:rsidRPr="001C0605" w:rsidRDefault="00280E82" w:rsidP="00280E82">
            <w:pPr>
              <w:rPr>
                <w:rFonts w:cs="Arial"/>
                <w:b/>
                <w:sz w:val="20"/>
              </w:rPr>
            </w:pPr>
            <w:r w:rsidRPr="001C0605">
              <w:rPr>
                <w:rFonts w:cs="Arial"/>
                <w:b/>
                <w:sz w:val="20"/>
              </w:rPr>
              <w:t>Total Funding</w:t>
            </w:r>
          </w:p>
        </w:tc>
        <w:tc>
          <w:tcPr>
            <w:tcW w:w="1115" w:type="dxa"/>
            <w:shd w:val="clear" w:color="auto" w:fill="auto"/>
          </w:tcPr>
          <w:p w14:paraId="1A029FCF" w14:textId="77777777" w:rsidR="00280E82" w:rsidRPr="003B2F5E" w:rsidRDefault="00280E82" w:rsidP="00280E82">
            <w:pPr>
              <w:jc w:val="center"/>
              <w:rPr>
                <w:rFonts w:cs="Arial"/>
                <w:b/>
                <w:sz w:val="22"/>
                <w:szCs w:val="22"/>
              </w:rPr>
            </w:pPr>
            <w:r w:rsidRPr="003B2F5E">
              <w:rPr>
                <w:rFonts w:cs="Arial"/>
                <w:b/>
                <w:sz w:val="22"/>
                <w:szCs w:val="22"/>
              </w:rPr>
              <w:t>-99.151</w:t>
            </w:r>
          </w:p>
        </w:tc>
        <w:tc>
          <w:tcPr>
            <w:tcW w:w="1276" w:type="dxa"/>
            <w:shd w:val="clear" w:color="auto" w:fill="auto"/>
          </w:tcPr>
          <w:p w14:paraId="71B982CA" w14:textId="77777777" w:rsidR="00280E82" w:rsidRPr="003B2F5E" w:rsidRDefault="00280E82" w:rsidP="00280E82">
            <w:pPr>
              <w:jc w:val="right"/>
              <w:rPr>
                <w:rFonts w:cs="Arial"/>
                <w:b/>
                <w:sz w:val="22"/>
                <w:szCs w:val="22"/>
              </w:rPr>
            </w:pPr>
            <w:r w:rsidRPr="003B2F5E">
              <w:rPr>
                <w:rFonts w:cs="Arial"/>
                <w:b/>
                <w:sz w:val="22"/>
                <w:szCs w:val="22"/>
              </w:rPr>
              <w:t>-95.949</w:t>
            </w:r>
          </w:p>
        </w:tc>
        <w:tc>
          <w:tcPr>
            <w:tcW w:w="1134" w:type="dxa"/>
          </w:tcPr>
          <w:p w14:paraId="74DB813B" w14:textId="77777777" w:rsidR="00280E82" w:rsidRPr="003B2F5E" w:rsidRDefault="00280E82" w:rsidP="00280E82">
            <w:pPr>
              <w:jc w:val="right"/>
              <w:rPr>
                <w:rFonts w:cs="Arial"/>
                <w:b/>
                <w:sz w:val="22"/>
                <w:szCs w:val="22"/>
              </w:rPr>
            </w:pPr>
            <w:r w:rsidRPr="003B2F5E">
              <w:rPr>
                <w:rFonts w:cs="Arial"/>
                <w:b/>
                <w:sz w:val="22"/>
                <w:szCs w:val="22"/>
              </w:rPr>
              <w:t>-35.870</w:t>
            </w:r>
          </w:p>
        </w:tc>
        <w:tc>
          <w:tcPr>
            <w:tcW w:w="1417" w:type="dxa"/>
          </w:tcPr>
          <w:p w14:paraId="23F9AC65" w14:textId="77777777" w:rsidR="00280E82" w:rsidRPr="003B2F5E" w:rsidRDefault="00280E82" w:rsidP="00280E82">
            <w:pPr>
              <w:jc w:val="right"/>
              <w:rPr>
                <w:rFonts w:cs="Arial"/>
                <w:b/>
                <w:sz w:val="22"/>
                <w:szCs w:val="22"/>
              </w:rPr>
            </w:pPr>
            <w:r w:rsidRPr="003B2F5E">
              <w:rPr>
                <w:rFonts w:cs="Arial"/>
                <w:b/>
                <w:sz w:val="22"/>
                <w:szCs w:val="22"/>
              </w:rPr>
              <w:t>-2.479</w:t>
            </w:r>
          </w:p>
        </w:tc>
        <w:tc>
          <w:tcPr>
            <w:tcW w:w="1364" w:type="dxa"/>
          </w:tcPr>
          <w:p w14:paraId="3C577130" w14:textId="6999215A" w:rsidR="00280E82" w:rsidRPr="003B2F5E" w:rsidRDefault="00280E82" w:rsidP="003B2F5E">
            <w:pPr>
              <w:jc w:val="right"/>
              <w:rPr>
                <w:rFonts w:cs="Arial"/>
                <w:b/>
                <w:sz w:val="22"/>
                <w:szCs w:val="22"/>
              </w:rPr>
            </w:pPr>
            <w:r w:rsidRPr="003B2F5E">
              <w:rPr>
                <w:rFonts w:cs="Arial"/>
                <w:b/>
                <w:sz w:val="22"/>
                <w:szCs w:val="22"/>
              </w:rPr>
              <w:t>-233.4</w:t>
            </w:r>
            <w:r w:rsidR="003B2F5E" w:rsidRPr="003B2F5E">
              <w:rPr>
                <w:rFonts w:cs="Arial"/>
                <w:b/>
                <w:sz w:val="22"/>
                <w:szCs w:val="22"/>
              </w:rPr>
              <w:t>4</w:t>
            </w:r>
            <w:r w:rsidRPr="003B2F5E">
              <w:rPr>
                <w:rFonts w:cs="Arial"/>
                <w:b/>
                <w:sz w:val="22"/>
                <w:szCs w:val="22"/>
              </w:rPr>
              <w:t>9</w:t>
            </w:r>
          </w:p>
        </w:tc>
      </w:tr>
    </w:tbl>
    <w:p w14:paraId="20AA0712" w14:textId="77777777" w:rsidR="001C0605" w:rsidRPr="001C0605" w:rsidRDefault="001C0605" w:rsidP="00280E82">
      <w:pPr>
        <w:tabs>
          <w:tab w:val="left" w:pos="-142"/>
          <w:tab w:val="left" w:pos="1418"/>
        </w:tabs>
        <w:spacing w:after="0"/>
        <w:rPr>
          <w:rFonts w:eastAsia="Times New Roman" w:cs="Arial"/>
          <w:b/>
          <w:lang w:eastAsia="en-GB"/>
        </w:rPr>
      </w:pPr>
    </w:p>
    <w:p w14:paraId="35DE0A44" w14:textId="77777777" w:rsidR="001C0605" w:rsidRPr="001C0605" w:rsidRDefault="001C0605" w:rsidP="001C0605">
      <w:pPr>
        <w:tabs>
          <w:tab w:val="left" w:pos="-142"/>
          <w:tab w:val="left" w:pos="1418"/>
        </w:tabs>
        <w:spacing w:after="0"/>
        <w:ind w:left="-426"/>
        <w:rPr>
          <w:rFonts w:eastAsia="Times New Roman" w:cs="Arial"/>
          <w:b/>
          <w:lang w:eastAsia="en-GB"/>
        </w:rPr>
      </w:pPr>
      <w:r w:rsidRPr="001C0605">
        <w:rPr>
          <w:rFonts w:eastAsia="Times New Roman" w:cs="Arial"/>
          <w:b/>
          <w:lang w:eastAsia="en-GB"/>
        </w:rPr>
        <w:t>6.</w:t>
      </w:r>
      <w:r w:rsidRPr="001C0605">
        <w:rPr>
          <w:rFonts w:eastAsia="Times New Roman" w:cs="Arial"/>
          <w:b/>
          <w:lang w:eastAsia="en-GB"/>
        </w:rPr>
        <w:tab/>
        <w:t>Capital Finance Charges</w:t>
      </w:r>
    </w:p>
    <w:p w14:paraId="223CAC8B" w14:textId="77777777" w:rsidR="001C0605" w:rsidRPr="001C0605" w:rsidRDefault="001C0605" w:rsidP="001C0605">
      <w:pPr>
        <w:tabs>
          <w:tab w:val="left" w:pos="851"/>
          <w:tab w:val="left" w:pos="1418"/>
        </w:tabs>
        <w:spacing w:after="0"/>
        <w:ind w:left="-426"/>
        <w:rPr>
          <w:rFonts w:eastAsia="Times New Roman" w:cs="Arial"/>
          <w:lang w:eastAsia="en-GB"/>
        </w:rPr>
      </w:pPr>
    </w:p>
    <w:p w14:paraId="0CB4222C" w14:textId="77777777" w:rsidR="001C0605" w:rsidRPr="001C0605" w:rsidRDefault="001C0605" w:rsidP="00280E82">
      <w:pPr>
        <w:spacing w:after="0"/>
        <w:ind w:left="-142"/>
        <w:rPr>
          <w:rFonts w:cs="Arial"/>
        </w:rPr>
      </w:pPr>
      <w:r w:rsidRPr="001C0605">
        <w:rPr>
          <w:rFonts w:cs="Arial"/>
        </w:rPr>
        <w:t xml:space="preserve">The County Council has a current debt level of approximately £1bn which has been incurred over a number of years and consists of debt incurred under the current </w:t>
      </w:r>
      <w:r w:rsidRPr="001C0605">
        <w:rPr>
          <w:rFonts w:cs="Arial"/>
        </w:rPr>
        <w:lastRenderedPageBreak/>
        <w:t xml:space="preserve">Prudential System as well as under the previous credit control system.  Prior to the introduction of the Prudential Code in April 2004 the County Council were given credit approvals from central government. This was a limit on the amount the County Council could borrow and the government included provision for the financing of the debt within the RSG settlements. Traditionally the County Council borrowed up to the maximum permitted. The introduction of the Prudential Code removed these limits enabling authorities to borrow at a level they deem as affordable. It is accepted that all authorities would have a different basis on the concept of affordability based on their differing priorities and the need for capital expenditure. </w:t>
      </w:r>
    </w:p>
    <w:p w14:paraId="758FA502" w14:textId="77777777" w:rsidR="001C0605" w:rsidRPr="001C0605" w:rsidRDefault="001C0605" w:rsidP="00280E82">
      <w:pPr>
        <w:spacing w:after="0"/>
        <w:ind w:left="-142"/>
        <w:rPr>
          <w:rFonts w:cs="Arial"/>
        </w:rPr>
      </w:pPr>
    </w:p>
    <w:p w14:paraId="22BA3251" w14:textId="77777777" w:rsidR="001C0605" w:rsidRPr="001C0605" w:rsidRDefault="001C0605" w:rsidP="00280E82">
      <w:pPr>
        <w:spacing w:after="0"/>
        <w:ind w:left="-142"/>
        <w:rPr>
          <w:rFonts w:cs="Arial"/>
        </w:rPr>
      </w:pPr>
      <w:r w:rsidRPr="001C0605">
        <w:rPr>
          <w:rFonts w:cs="Arial"/>
        </w:rPr>
        <w:t>As at the 31/3/2016 since the inception of the Prudential Code the County Council has incurred £135m of capital expenditure funded from borrowing to meet its capital priorities    These prior decisions mean that there is a long term budget commitment in terms of both Minimum Revenue Provision (MRP), which is effectively a charge for the principal repayment, and interest charges. Under the current MRP policy the charge for the debt prior to the introduction of the Prudential Code is £8.887m per annum. In addition, the MRP to cover since the implementation of the Prudential Code is in the region of £10.5m. This is forecasted to rise to £10.9m by 2020/21.</w:t>
      </w:r>
    </w:p>
    <w:p w14:paraId="5C29192D" w14:textId="77777777" w:rsidR="001C0605" w:rsidRPr="001C0605" w:rsidRDefault="001C0605" w:rsidP="001C0605">
      <w:pPr>
        <w:spacing w:after="0"/>
        <w:ind w:left="-426"/>
        <w:rPr>
          <w:rFonts w:cs="Arial"/>
        </w:rPr>
      </w:pPr>
    </w:p>
    <w:p w14:paraId="2FB7C5B1" w14:textId="1A199D02" w:rsidR="001C0605" w:rsidRDefault="001C0605" w:rsidP="00280E82">
      <w:pPr>
        <w:spacing w:after="0"/>
        <w:ind w:left="-142"/>
        <w:rPr>
          <w:rFonts w:cs="Arial"/>
        </w:rPr>
      </w:pPr>
      <w:r w:rsidRPr="001C0605">
        <w:rPr>
          <w:rFonts w:cs="Arial"/>
        </w:rPr>
        <w:t xml:space="preserve">The loans, and therefore interest charges, are not tied to specific expenditure but are managed as a pool. To fund the outstanding debt the interest charges are in the region of £18m per annum although this will vary as interest rates and MRP payments change. Therefore without any additional borrowing being incurred there is a commitment in future years' budgets of some £37m by 2020/21.  In addition the current Capital Programme includes borrowing of </w:t>
      </w:r>
      <w:r w:rsidR="00E901E0">
        <w:rPr>
          <w:rFonts w:cs="Arial"/>
        </w:rPr>
        <w:t>c</w:t>
      </w:r>
      <w:r w:rsidRPr="001C0605">
        <w:rPr>
          <w:rFonts w:cs="Arial"/>
        </w:rPr>
        <w:t>£158m over the period of the Programme. By 2020/21 estimated increases in borrowing on the capital financing charges equates to an additional MRP charge of £6.3m per annum and interest of £2.4m. This would give a total capital financing requirement of £45.6m. The current MTFS has built in sufficient resources to cover the impact of the Programme.</w:t>
      </w:r>
    </w:p>
    <w:p w14:paraId="4D57F7E4" w14:textId="77777777" w:rsidR="00280E82" w:rsidRPr="001C0605" w:rsidRDefault="00280E82" w:rsidP="00280E82">
      <w:pPr>
        <w:spacing w:after="0"/>
        <w:ind w:left="-142"/>
        <w:rPr>
          <w:rFonts w:cs="Arial"/>
        </w:rPr>
      </w:pPr>
    </w:p>
    <w:p w14:paraId="3827D1D2" w14:textId="77777777" w:rsidR="001C0605" w:rsidRPr="001C0605" w:rsidRDefault="001C0605" w:rsidP="00280E82">
      <w:pPr>
        <w:tabs>
          <w:tab w:val="left" w:pos="851"/>
          <w:tab w:val="left" w:pos="1418"/>
        </w:tabs>
        <w:spacing w:after="0"/>
        <w:ind w:left="-142"/>
        <w:rPr>
          <w:rFonts w:cs="Arial"/>
          <w:color w:val="auto"/>
        </w:rPr>
      </w:pPr>
      <w:r w:rsidRPr="001C0605">
        <w:rPr>
          <w:rFonts w:cs="Arial"/>
          <w:color w:val="auto"/>
        </w:rPr>
        <w:t>Table 6 below shows the borrowing costs for the existing programme and new re-profiled programme, totalling £45.6m.</w:t>
      </w:r>
    </w:p>
    <w:p w14:paraId="6AA939CE" w14:textId="77777777" w:rsidR="001C0605" w:rsidRPr="001C0605" w:rsidRDefault="001C0605" w:rsidP="001C0605">
      <w:pPr>
        <w:tabs>
          <w:tab w:val="left" w:pos="851"/>
          <w:tab w:val="left" w:pos="1418"/>
        </w:tabs>
        <w:spacing w:after="0"/>
        <w:ind w:left="-142"/>
        <w:rPr>
          <w:rFonts w:cs="Arial"/>
          <w:color w:val="auto"/>
        </w:rPr>
      </w:pPr>
    </w:p>
    <w:p w14:paraId="791B8FD7" w14:textId="77777777" w:rsidR="001C0605" w:rsidRPr="001C0605" w:rsidRDefault="001C0605" w:rsidP="001C0605">
      <w:pPr>
        <w:tabs>
          <w:tab w:val="left" w:pos="851"/>
          <w:tab w:val="left" w:pos="1418"/>
        </w:tabs>
        <w:spacing w:after="0"/>
        <w:ind w:left="-142"/>
        <w:rPr>
          <w:rFonts w:cs="Arial"/>
          <w:color w:val="auto"/>
        </w:rPr>
      </w:pPr>
      <w:r w:rsidRPr="001C0605">
        <w:rPr>
          <w:noProof/>
          <w:lang w:eastAsia="en-GB"/>
        </w:rPr>
        <w:drawing>
          <wp:inline distT="0" distB="0" distL="0" distR="0" wp14:anchorId="5953F0AB" wp14:editId="0444AB3D">
            <wp:extent cx="5831840" cy="323802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1840" cy="3238027"/>
                    </a:xfrm>
                    <a:prstGeom prst="rect">
                      <a:avLst/>
                    </a:prstGeom>
                    <a:noFill/>
                    <a:ln>
                      <a:noFill/>
                    </a:ln>
                  </pic:spPr>
                </pic:pic>
              </a:graphicData>
            </a:graphic>
          </wp:inline>
        </w:drawing>
      </w:r>
    </w:p>
    <w:p w14:paraId="4ED600FF" w14:textId="77777777" w:rsidR="001C0605" w:rsidRPr="001C0605" w:rsidRDefault="001C0605" w:rsidP="001C0605">
      <w:pPr>
        <w:spacing w:after="0"/>
        <w:ind w:left="-426"/>
        <w:rPr>
          <w:rFonts w:cs="Arial"/>
          <w:color w:val="FF0000"/>
        </w:rPr>
      </w:pPr>
    </w:p>
    <w:p w14:paraId="02F12430" w14:textId="77777777" w:rsidR="001C0605" w:rsidRPr="001C0605" w:rsidRDefault="001C0605" w:rsidP="00280E82">
      <w:pPr>
        <w:spacing w:after="0"/>
        <w:ind w:left="-142"/>
        <w:rPr>
          <w:rFonts w:cs="Arial"/>
        </w:rPr>
      </w:pPr>
      <w:r w:rsidRPr="001C0605">
        <w:rPr>
          <w:rFonts w:cs="Arial"/>
        </w:rPr>
        <w:lastRenderedPageBreak/>
        <w:t xml:space="preserve">Under the CIPFA Prudential Code consideration must be given as to the affordability of the Capital Programme.   A budget of £45.7m represents approximately 6.5% of the estimated resources available to the County Council in 2020/21 (excluding potential Council Tax increases); although once investment income is taken into account the net budget represents 5.6% of revenue. There is no guidance on what is considered to be a reasonable proportion of the revenue budget is used for capital financing purposes. This is a matter for individual authorities and reflects their different aims. It should be noted that financing capital expenditure from borrowing does represent a long term commitment in the revenue budget. If the revenue budgets were to fall then the percentage committed to capital financing would increase.  </w:t>
      </w:r>
    </w:p>
    <w:p w14:paraId="7805E7FA" w14:textId="77777777" w:rsidR="001C0605" w:rsidRPr="001C0605" w:rsidRDefault="001C0605" w:rsidP="00280E82">
      <w:pPr>
        <w:spacing w:after="0"/>
        <w:ind w:left="-142"/>
        <w:rPr>
          <w:rFonts w:cs="Arial"/>
        </w:rPr>
      </w:pPr>
    </w:p>
    <w:p w14:paraId="15A157EA" w14:textId="77777777" w:rsidR="001C0605" w:rsidRPr="001C0605" w:rsidRDefault="001C0605" w:rsidP="00280E82">
      <w:pPr>
        <w:spacing w:after="0"/>
        <w:ind w:left="-142"/>
        <w:rPr>
          <w:rFonts w:cs="Arial"/>
        </w:rPr>
      </w:pPr>
      <w:r w:rsidRPr="001C0605">
        <w:rPr>
          <w:rFonts w:cs="Arial"/>
        </w:rPr>
        <w:t>The National Audit Office produced a report in June 2016 which expressed concern about the levels of debt currently serviced by local authorities. The NAO said: “If authorities cannot reduce their debt servicing costs, this will place further pressure on revenue spending.” It added that minimising the revenue cost of capital programmes is the “primary challenge facing authorities.” The NAO report does not refer to individual authorities' data however the DCLG has recently published information on borrowing at 31/3/16 which shows that Lancashire has the second highest level of borrowing of all the shire Counties. By head of population Lancashire has the highest level of borrowing. There is currently little information on the financing costs. The CIPFA 2014/15 actuals show that the principal repayment and interest charges represent on an average of 8.5% of the budget requirement. Lancashire's figure was shown as 9.8%, which was the 8</w:t>
      </w:r>
      <w:r w:rsidRPr="001C0605">
        <w:rPr>
          <w:rFonts w:cs="Arial"/>
          <w:vertAlign w:val="superscript"/>
        </w:rPr>
        <w:t>th</w:t>
      </w:r>
      <w:r w:rsidRPr="001C0605">
        <w:rPr>
          <w:rFonts w:cs="Arial"/>
        </w:rPr>
        <w:t xml:space="preserve"> highest.</w:t>
      </w:r>
    </w:p>
    <w:p w14:paraId="69B65A63" w14:textId="77777777" w:rsidR="001C0605" w:rsidRPr="001C0605" w:rsidRDefault="001C0605" w:rsidP="001C0605">
      <w:pPr>
        <w:spacing w:after="0"/>
        <w:ind w:left="-142"/>
        <w:rPr>
          <w:rFonts w:cs="Arial"/>
          <w:color w:val="FF0000"/>
        </w:rPr>
      </w:pPr>
      <w:r w:rsidRPr="001C0605">
        <w:rPr>
          <w:rFonts w:cs="Arial"/>
        </w:rPr>
        <w:t xml:space="preserve"> </w:t>
      </w:r>
    </w:p>
    <w:p w14:paraId="08AB12E6" w14:textId="371508D0" w:rsidR="00B81DFC" w:rsidRPr="00280E82" w:rsidRDefault="001C0605" w:rsidP="00280E82">
      <w:pPr>
        <w:ind w:left="-142"/>
        <w:rPr>
          <w:rFonts w:cs="Arial"/>
        </w:rPr>
      </w:pPr>
      <w:r w:rsidRPr="001C0605">
        <w:rPr>
          <w:rFonts w:cs="Arial"/>
        </w:rPr>
        <w:t>It should be noted that the figures quoted for 2019/20 show that capital financing budget represents a lower proportion of the budget than shown by the CIPFA statistics.  This is the result of the change in MRP policy in 2015/16 which has seen significantly lower MRP charges. Excluding any potential Council Tax increases it is estimated that the net capital financing charges will increase to 5.6% of the budget in 2020/21 from 4.33% in 2016/17. Therefore the available statistics suggest that the County Council is facing an increase in financing and that it is starting from a relatively high debt base. It is therefore potentially one of those authorities who face the problem identified by the National Audit Office and future borrowing requ</w:t>
      </w:r>
      <w:r w:rsidR="004976A7">
        <w:rPr>
          <w:rFonts w:cs="Arial"/>
        </w:rPr>
        <w:t>ests</w:t>
      </w:r>
      <w:r w:rsidRPr="001C0605">
        <w:rPr>
          <w:rFonts w:cs="Arial"/>
        </w:rPr>
        <w:t xml:space="preserve"> should be subject to</w:t>
      </w:r>
      <w:r w:rsidR="004976A7">
        <w:rPr>
          <w:rFonts w:cs="Arial"/>
        </w:rPr>
        <w:t xml:space="preserve"> detailed</w:t>
      </w:r>
      <w:r w:rsidRPr="001C0605">
        <w:rPr>
          <w:rFonts w:cs="Arial"/>
        </w:rPr>
        <w:t xml:space="preserve"> scrut</w:t>
      </w:r>
      <w:r w:rsidR="00280E82">
        <w:rPr>
          <w:rFonts w:cs="Arial"/>
        </w:rPr>
        <w:t>iny</w:t>
      </w:r>
      <w:r w:rsidR="004976A7">
        <w:rPr>
          <w:rFonts w:cs="Arial"/>
        </w:rPr>
        <w:t xml:space="preserve"> and appraisal of costs and benefits</w:t>
      </w:r>
      <w:r w:rsidR="00280E82">
        <w:rPr>
          <w:rFonts w:cs="Arial"/>
        </w:rPr>
        <w:t>.</w:t>
      </w:r>
      <w:bookmarkStart w:id="0" w:name="_GoBack"/>
      <w:bookmarkEnd w:id="0"/>
    </w:p>
    <w:sectPr w:rsidR="00B81DFC" w:rsidRPr="00280E82" w:rsidSect="00054520">
      <w:pgSz w:w="11906" w:h="16838"/>
      <w:pgMar w:top="567" w:right="1361" w:bottom="567" w:left="136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CD7D1" w14:textId="77777777" w:rsidR="00280E82" w:rsidRDefault="00280E82" w:rsidP="00124FDC">
      <w:pPr>
        <w:spacing w:after="0"/>
      </w:pPr>
      <w:r>
        <w:separator/>
      </w:r>
    </w:p>
  </w:endnote>
  <w:endnote w:type="continuationSeparator" w:id="0">
    <w:p w14:paraId="4D6EA864" w14:textId="77777777" w:rsidR="00280E82" w:rsidRDefault="00280E82"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1CB66" w14:textId="77777777" w:rsidR="00280E82" w:rsidRDefault="00280E82">
    <w:pPr>
      <w:pStyle w:val="Foo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976A7">
      <w:rPr>
        <w:caps/>
        <w:noProof/>
        <w:color w:val="4F81BD" w:themeColor="accent1"/>
      </w:rPr>
      <w:t>10</w:t>
    </w:r>
    <w:r>
      <w:rPr>
        <w:caps/>
        <w:noProof/>
        <w:color w:val="4F81BD" w:themeColor="accent1"/>
      </w:rPr>
      <w:fldChar w:fldCharType="end"/>
    </w:r>
  </w:p>
  <w:p w14:paraId="21BFBF30" w14:textId="77777777" w:rsidR="00280E82" w:rsidRDefault="00280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511D4" w14:textId="77777777" w:rsidR="00280E82" w:rsidRDefault="00280E82" w:rsidP="00124FDC">
      <w:pPr>
        <w:spacing w:after="0"/>
      </w:pPr>
      <w:r>
        <w:separator/>
      </w:r>
    </w:p>
  </w:footnote>
  <w:footnote w:type="continuationSeparator" w:id="0">
    <w:p w14:paraId="158FF254" w14:textId="77777777" w:rsidR="00280E82" w:rsidRDefault="00280E82"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B64B1" w14:textId="1219AD7D" w:rsidR="00280E82" w:rsidRDefault="00280E82">
    <w:pPr>
      <w:pStyle w:val="Header"/>
    </w:pPr>
    <w:r>
      <w:rPr>
        <w:noProof/>
        <w:lang w:eastAsia="en-GB"/>
      </w:rPr>
      <w:drawing>
        <wp:anchor distT="0" distB="0" distL="114300" distR="114300" simplePos="0" relativeHeight="251656192" behindDoc="1" locked="0" layoutInCell="1" allowOverlap="1" wp14:anchorId="08CE6237" wp14:editId="709AA035">
          <wp:simplePos x="0" y="0"/>
          <wp:positionH relativeFrom="column">
            <wp:posOffset>-915035</wp:posOffset>
          </wp:positionH>
          <wp:positionV relativeFrom="paragraph">
            <wp:posOffset>-189230</wp:posOffset>
          </wp:positionV>
          <wp:extent cx="7548880" cy="6653530"/>
          <wp:effectExtent l="19050" t="0" r="0" b="0"/>
          <wp:wrapNone/>
          <wp:docPr id="6"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b="37526"/>
                  <a:stretch>
                    <a:fillRect/>
                  </a:stretch>
                </pic:blipFill>
                <pic:spPr bwMode="auto">
                  <a:xfrm>
                    <a:off x="0" y="0"/>
                    <a:ext cx="7548880" cy="66535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6D3D4" w14:textId="29F9D3B7" w:rsidR="00280E82" w:rsidRDefault="00280E82" w:rsidP="00846AEA">
    <w:pPr>
      <w:pStyle w:val="Header"/>
    </w:pPr>
    <w:r>
      <w:rPr>
        <w:noProof/>
        <w:lang w:eastAsia="en-GB"/>
      </w:rPr>
      <mc:AlternateContent>
        <mc:Choice Requires="wps">
          <w:drawing>
            <wp:anchor distT="45720" distB="45720" distL="114300" distR="114300" simplePos="0" relativeHeight="251658240" behindDoc="0" locked="0" layoutInCell="1" allowOverlap="1" wp14:anchorId="77011559" wp14:editId="7F9D0086">
              <wp:simplePos x="0" y="0"/>
              <wp:positionH relativeFrom="column">
                <wp:posOffset>5069840</wp:posOffset>
              </wp:positionH>
              <wp:positionV relativeFrom="paragraph">
                <wp:posOffset>-88265</wp:posOffset>
              </wp:positionV>
              <wp:extent cx="1104900" cy="295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14:paraId="2DCAA838" w14:textId="616C2099" w:rsidR="00280E82" w:rsidRPr="008D028B" w:rsidRDefault="00BA0DB2">
                          <w:pPr>
                            <w:rPr>
                              <w:b/>
                            </w:rPr>
                          </w:pPr>
                          <w:r>
                            <w:rPr>
                              <w:b/>
                            </w:rPr>
                            <w:t>Appendix 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11559" id="_x0000_t202" coordsize="21600,21600" o:spt="202" path="m,l,21600r21600,l21600,xe">
              <v:stroke joinstyle="miter"/>
              <v:path gradientshapeok="t" o:connecttype="rect"/>
            </v:shapetype>
            <v:shape id="Text Box 2" o:spid="_x0000_s1027" type="#_x0000_t202" style="position:absolute;left:0;text-align:left;margin-left:399.2pt;margin-top:-6.95pt;width:87pt;height:2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">
              <v:textbox>
                <w:txbxContent>
                  <w:p w14:paraId="2DCAA838" w14:textId="616C2099" w:rsidR="00280E82" w:rsidRPr="008D028B" w:rsidRDefault="00BA0DB2">
                    <w:pPr>
                      <w:rPr>
                        <w:b/>
                      </w:rPr>
                    </w:pPr>
                    <w:r>
                      <w:rPr>
                        <w:b/>
                      </w:rPr>
                      <w:t>Appendix E</w:t>
                    </w:r>
                  </w:p>
                </w:txbxContent>
              </v:textbox>
              <w10:wrap type="square"/>
            </v:shape>
          </w:pict>
        </mc:Fallback>
      </mc:AlternateContent>
    </w:r>
    <w:r>
      <w:rPr>
        <w:noProof/>
        <w:lang w:eastAsia="en-GB"/>
      </w:rPr>
      <w:drawing>
        <wp:anchor distT="0" distB="0" distL="114300" distR="114300" simplePos="0" relativeHeight="251657216" behindDoc="1" locked="0" layoutInCell="1" allowOverlap="1" wp14:anchorId="452A04FF" wp14:editId="780E8F43">
          <wp:simplePos x="0" y="0"/>
          <wp:positionH relativeFrom="page">
            <wp:align>left</wp:align>
          </wp:positionH>
          <wp:positionV relativeFrom="paragraph">
            <wp:posOffset>-488950</wp:posOffset>
          </wp:positionV>
          <wp:extent cx="7568565" cy="10720070"/>
          <wp:effectExtent l="0" t="0" r="0" b="5080"/>
          <wp:wrapNone/>
          <wp:docPr id="7"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rcRect/>
                  <a:stretch>
                    <a:fillRect/>
                  </a:stretch>
                </pic:blipFill>
                <pic:spPr bwMode="auto">
                  <a:xfrm>
                    <a:off x="0" y="0"/>
                    <a:ext cx="7568565" cy="107200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3256032"/>
    <w:multiLevelType w:val="hybridMultilevel"/>
    <w:tmpl w:val="43AE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4D214DD"/>
    <w:multiLevelType w:val="multilevel"/>
    <w:tmpl w:val="4AFADBA8"/>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9EC45CB"/>
    <w:multiLevelType w:val="hybridMultilevel"/>
    <w:tmpl w:val="8EFC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96E5962"/>
    <w:multiLevelType w:val="hybridMultilevel"/>
    <w:tmpl w:val="886A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7540F3"/>
    <w:multiLevelType w:val="hybridMultilevel"/>
    <w:tmpl w:val="E534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401BFA"/>
    <w:multiLevelType w:val="hybridMultilevel"/>
    <w:tmpl w:val="07DE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DE1D07"/>
    <w:multiLevelType w:val="hybridMultilevel"/>
    <w:tmpl w:val="0CC8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8"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25E5525"/>
    <w:multiLevelType w:val="hybridMultilevel"/>
    <w:tmpl w:val="7AF2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D50CAB"/>
    <w:multiLevelType w:val="hybridMultilevel"/>
    <w:tmpl w:val="32E2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4C1B7D"/>
    <w:multiLevelType w:val="hybridMultilevel"/>
    <w:tmpl w:val="6D26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BD4CAA"/>
    <w:multiLevelType w:val="hybridMultilevel"/>
    <w:tmpl w:val="13E6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FC011E"/>
    <w:multiLevelType w:val="multilevel"/>
    <w:tmpl w:val="28EA1F8A"/>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A54E09"/>
    <w:multiLevelType w:val="hybridMultilevel"/>
    <w:tmpl w:val="EB3CF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EF3287"/>
    <w:multiLevelType w:val="hybridMultilevel"/>
    <w:tmpl w:val="146C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DF561E"/>
    <w:multiLevelType w:val="hybridMultilevel"/>
    <w:tmpl w:val="EDBA8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30714F"/>
    <w:multiLevelType w:val="hybridMultilevel"/>
    <w:tmpl w:val="601EFCB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8" w15:restartNumberingAfterBreak="0">
    <w:nsid w:val="63B96C29"/>
    <w:multiLevelType w:val="hybridMultilevel"/>
    <w:tmpl w:val="80F6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2E212E9"/>
    <w:multiLevelType w:val="hybridMultilevel"/>
    <w:tmpl w:val="310A9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F644A2"/>
    <w:multiLevelType w:val="hybridMultilevel"/>
    <w:tmpl w:val="A9EC5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A779FB"/>
    <w:multiLevelType w:val="hybridMultilevel"/>
    <w:tmpl w:val="C1E8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811A90"/>
    <w:multiLevelType w:val="hybridMultilevel"/>
    <w:tmpl w:val="795E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3A14FF"/>
    <w:multiLevelType w:val="hybridMultilevel"/>
    <w:tmpl w:val="20CA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6345A2"/>
    <w:multiLevelType w:val="multilevel"/>
    <w:tmpl w:val="509CDD0C"/>
    <w:lvl w:ilvl="0">
      <w:start w:val="3"/>
      <w:numFmt w:val="decimal"/>
      <w:lvlText w:val="%1"/>
      <w:lvlJc w:val="left"/>
      <w:pPr>
        <w:ind w:left="525" w:hanging="525"/>
      </w:pPr>
      <w:rPr>
        <w:rFonts w:cs="Helvetica-Light" w:hint="default"/>
        <w:b/>
      </w:rPr>
    </w:lvl>
    <w:lvl w:ilvl="1">
      <w:start w:val="4"/>
      <w:numFmt w:val="decimal"/>
      <w:lvlText w:val="%1.%2"/>
      <w:lvlJc w:val="left"/>
      <w:pPr>
        <w:ind w:left="525" w:hanging="525"/>
      </w:pPr>
      <w:rPr>
        <w:rFonts w:cs="Helvetica-Light" w:hint="default"/>
        <w:b/>
      </w:rPr>
    </w:lvl>
    <w:lvl w:ilvl="2">
      <w:start w:val="7"/>
      <w:numFmt w:val="decimal"/>
      <w:lvlText w:val="%1.%2.%3"/>
      <w:lvlJc w:val="left"/>
      <w:pPr>
        <w:ind w:left="720" w:hanging="720"/>
      </w:pPr>
      <w:rPr>
        <w:rFonts w:cs="Helvetica-Light" w:hint="default"/>
        <w:b/>
      </w:rPr>
    </w:lvl>
    <w:lvl w:ilvl="3">
      <w:start w:val="1"/>
      <w:numFmt w:val="decimal"/>
      <w:lvlText w:val="%1.%2.%3.%4"/>
      <w:lvlJc w:val="left"/>
      <w:pPr>
        <w:ind w:left="1080" w:hanging="1080"/>
      </w:pPr>
      <w:rPr>
        <w:rFonts w:cs="Helvetica-Light" w:hint="default"/>
        <w:b/>
      </w:rPr>
    </w:lvl>
    <w:lvl w:ilvl="4">
      <w:start w:val="1"/>
      <w:numFmt w:val="decimal"/>
      <w:lvlText w:val="%1.%2.%3.%4.%5"/>
      <w:lvlJc w:val="left"/>
      <w:pPr>
        <w:ind w:left="1080" w:hanging="1080"/>
      </w:pPr>
      <w:rPr>
        <w:rFonts w:cs="Helvetica-Light" w:hint="default"/>
        <w:b/>
      </w:rPr>
    </w:lvl>
    <w:lvl w:ilvl="5">
      <w:start w:val="1"/>
      <w:numFmt w:val="decimal"/>
      <w:lvlText w:val="%1.%2.%3.%4.%5.%6"/>
      <w:lvlJc w:val="left"/>
      <w:pPr>
        <w:ind w:left="1440" w:hanging="1440"/>
      </w:pPr>
      <w:rPr>
        <w:rFonts w:cs="Helvetica-Light" w:hint="default"/>
        <w:b/>
      </w:rPr>
    </w:lvl>
    <w:lvl w:ilvl="6">
      <w:start w:val="1"/>
      <w:numFmt w:val="decimal"/>
      <w:lvlText w:val="%1.%2.%3.%4.%5.%6.%7"/>
      <w:lvlJc w:val="left"/>
      <w:pPr>
        <w:ind w:left="1440" w:hanging="1440"/>
      </w:pPr>
      <w:rPr>
        <w:rFonts w:cs="Helvetica-Light" w:hint="default"/>
        <w:b/>
      </w:rPr>
    </w:lvl>
    <w:lvl w:ilvl="7">
      <w:start w:val="1"/>
      <w:numFmt w:val="decimal"/>
      <w:lvlText w:val="%1.%2.%3.%4.%5.%6.%7.%8"/>
      <w:lvlJc w:val="left"/>
      <w:pPr>
        <w:ind w:left="1800" w:hanging="1800"/>
      </w:pPr>
      <w:rPr>
        <w:rFonts w:cs="Helvetica-Light" w:hint="default"/>
        <w:b/>
      </w:rPr>
    </w:lvl>
    <w:lvl w:ilvl="8">
      <w:start w:val="1"/>
      <w:numFmt w:val="decimal"/>
      <w:lvlText w:val="%1.%2.%3.%4.%5.%6.%7.%8.%9"/>
      <w:lvlJc w:val="left"/>
      <w:pPr>
        <w:ind w:left="1800" w:hanging="1800"/>
      </w:pPr>
      <w:rPr>
        <w:rFonts w:cs="Helvetica-Light" w:hint="default"/>
        <w:b/>
      </w:rPr>
    </w:lvl>
  </w:abstractNum>
  <w:num w:numId="1">
    <w:abstractNumId w:val="27"/>
  </w:num>
  <w:num w:numId="2">
    <w:abstractNumId w:val="28"/>
  </w:num>
  <w:num w:numId="3">
    <w:abstractNumId w:val="40"/>
  </w:num>
  <w:num w:numId="4">
    <w:abstractNumId w:val="39"/>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5"/>
  </w:num>
  <w:num w:numId="26">
    <w:abstractNumId w:val="26"/>
  </w:num>
  <w:num w:numId="27">
    <w:abstractNumId w:val="25"/>
  </w:num>
  <w:num w:numId="28">
    <w:abstractNumId w:val="30"/>
  </w:num>
  <w:num w:numId="29">
    <w:abstractNumId w:val="45"/>
  </w:num>
  <w:num w:numId="30">
    <w:abstractNumId w:val="38"/>
  </w:num>
  <w:num w:numId="31">
    <w:abstractNumId w:val="42"/>
  </w:num>
  <w:num w:numId="32">
    <w:abstractNumId w:val="33"/>
  </w:num>
  <w:num w:numId="33">
    <w:abstractNumId w:val="46"/>
  </w:num>
  <w:num w:numId="34">
    <w:abstractNumId w:val="21"/>
  </w:num>
  <w:num w:numId="35">
    <w:abstractNumId w:val="32"/>
  </w:num>
  <w:num w:numId="36">
    <w:abstractNumId w:val="41"/>
  </w:num>
  <w:num w:numId="37">
    <w:abstractNumId w:val="24"/>
  </w:num>
  <w:num w:numId="38">
    <w:abstractNumId w:val="36"/>
  </w:num>
  <w:num w:numId="39">
    <w:abstractNumId w:val="20"/>
  </w:num>
  <w:num w:numId="40">
    <w:abstractNumId w:val="22"/>
  </w:num>
  <w:num w:numId="41">
    <w:abstractNumId w:val="45"/>
  </w:num>
  <w:num w:numId="42">
    <w:abstractNumId w:val="31"/>
  </w:num>
  <w:num w:numId="43">
    <w:abstractNumId w:val="43"/>
  </w:num>
  <w:num w:numId="44">
    <w:abstractNumId w:val="23"/>
  </w:num>
  <w:num w:numId="45">
    <w:abstractNumId w:val="46"/>
    <w:lvlOverride w:ilvl="0">
      <w:startOverride w:val="3"/>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29"/>
  </w:num>
  <w:num w:numId="48">
    <w:abstractNumId w:val="44"/>
  </w:num>
  <w:num w:numId="49">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23233">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64"/>
    <w:rsid w:val="0000008E"/>
    <w:rsid w:val="000001E8"/>
    <w:rsid w:val="00000CB1"/>
    <w:rsid w:val="00002AA5"/>
    <w:rsid w:val="00002B14"/>
    <w:rsid w:val="00002E64"/>
    <w:rsid w:val="0000388E"/>
    <w:rsid w:val="00005501"/>
    <w:rsid w:val="00006DDC"/>
    <w:rsid w:val="000079DD"/>
    <w:rsid w:val="00007AB2"/>
    <w:rsid w:val="0001180A"/>
    <w:rsid w:val="0001341B"/>
    <w:rsid w:val="00014430"/>
    <w:rsid w:val="00015609"/>
    <w:rsid w:val="00015CB6"/>
    <w:rsid w:val="00016D57"/>
    <w:rsid w:val="0002009B"/>
    <w:rsid w:val="000205B8"/>
    <w:rsid w:val="0002209D"/>
    <w:rsid w:val="000221C5"/>
    <w:rsid w:val="00025819"/>
    <w:rsid w:val="00026A5C"/>
    <w:rsid w:val="0003095D"/>
    <w:rsid w:val="00034FB8"/>
    <w:rsid w:val="00036DFC"/>
    <w:rsid w:val="0004116F"/>
    <w:rsid w:val="000413D0"/>
    <w:rsid w:val="00041DCC"/>
    <w:rsid w:val="000427EB"/>
    <w:rsid w:val="0004362D"/>
    <w:rsid w:val="00044FF2"/>
    <w:rsid w:val="0004609F"/>
    <w:rsid w:val="000461FE"/>
    <w:rsid w:val="000475B4"/>
    <w:rsid w:val="0005130F"/>
    <w:rsid w:val="000518A7"/>
    <w:rsid w:val="0005228C"/>
    <w:rsid w:val="00052601"/>
    <w:rsid w:val="000529FC"/>
    <w:rsid w:val="00054520"/>
    <w:rsid w:val="00054C03"/>
    <w:rsid w:val="0005561E"/>
    <w:rsid w:val="00055FB4"/>
    <w:rsid w:val="00056B0C"/>
    <w:rsid w:val="00056F31"/>
    <w:rsid w:val="000575B3"/>
    <w:rsid w:val="00057B51"/>
    <w:rsid w:val="00057B75"/>
    <w:rsid w:val="0006036E"/>
    <w:rsid w:val="00062D5D"/>
    <w:rsid w:val="00063693"/>
    <w:rsid w:val="00067B6F"/>
    <w:rsid w:val="000701AB"/>
    <w:rsid w:val="000724BC"/>
    <w:rsid w:val="00073588"/>
    <w:rsid w:val="0007606B"/>
    <w:rsid w:val="00077C09"/>
    <w:rsid w:val="00081E12"/>
    <w:rsid w:val="00083512"/>
    <w:rsid w:val="0008360D"/>
    <w:rsid w:val="00083765"/>
    <w:rsid w:val="00085091"/>
    <w:rsid w:val="000850D9"/>
    <w:rsid w:val="000876B5"/>
    <w:rsid w:val="000926D1"/>
    <w:rsid w:val="00092756"/>
    <w:rsid w:val="0009438D"/>
    <w:rsid w:val="00097E2B"/>
    <w:rsid w:val="000A0339"/>
    <w:rsid w:val="000A1E1B"/>
    <w:rsid w:val="000A24B3"/>
    <w:rsid w:val="000A35BD"/>
    <w:rsid w:val="000A3809"/>
    <w:rsid w:val="000A3BD2"/>
    <w:rsid w:val="000A75DB"/>
    <w:rsid w:val="000A778B"/>
    <w:rsid w:val="000B11F8"/>
    <w:rsid w:val="000B1522"/>
    <w:rsid w:val="000B291B"/>
    <w:rsid w:val="000B29E0"/>
    <w:rsid w:val="000B6F0F"/>
    <w:rsid w:val="000B730E"/>
    <w:rsid w:val="000C0BFE"/>
    <w:rsid w:val="000C12AD"/>
    <w:rsid w:val="000C35EE"/>
    <w:rsid w:val="000C58C2"/>
    <w:rsid w:val="000D0EAF"/>
    <w:rsid w:val="000D1087"/>
    <w:rsid w:val="000D15C8"/>
    <w:rsid w:val="000D1F39"/>
    <w:rsid w:val="000D2A0E"/>
    <w:rsid w:val="000D3601"/>
    <w:rsid w:val="000D43AC"/>
    <w:rsid w:val="000D4BF2"/>
    <w:rsid w:val="000D5F47"/>
    <w:rsid w:val="000E00B0"/>
    <w:rsid w:val="000E02B4"/>
    <w:rsid w:val="000E3AEC"/>
    <w:rsid w:val="000E3F90"/>
    <w:rsid w:val="000E4831"/>
    <w:rsid w:val="000E4AF5"/>
    <w:rsid w:val="000E4D43"/>
    <w:rsid w:val="000E4E27"/>
    <w:rsid w:val="000E5685"/>
    <w:rsid w:val="000E63DE"/>
    <w:rsid w:val="000F064A"/>
    <w:rsid w:val="000F0718"/>
    <w:rsid w:val="000F2763"/>
    <w:rsid w:val="000F2931"/>
    <w:rsid w:val="000F50B2"/>
    <w:rsid w:val="000F5D50"/>
    <w:rsid w:val="000F5DE4"/>
    <w:rsid w:val="000F748D"/>
    <w:rsid w:val="001001D6"/>
    <w:rsid w:val="00100F6E"/>
    <w:rsid w:val="0010126B"/>
    <w:rsid w:val="00101492"/>
    <w:rsid w:val="00102F17"/>
    <w:rsid w:val="001055F6"/>
    <w:rsid w:val="0010608C"/>
    <w:rsid w:val="00107B15"/>
    <w:rsid w:val="0011007F"/>
    <w:rsid w:val="00110C02"/>
    <w:rsid w:val="00112B05"/>
    <w:rsid w:val="00122484"/>
    <w:rsid w:val="001230E2"/>
    <w:rsid w:val="00123545"/>
    <w:rsid w:val="00124613"/>
    <w:rsid w:val="001248E1"/>
    <w:rsid w:val="00124FDC"/>
    <w:rsid w:val="00127F22"/>
    <w:rsid w:val="0013075A"/>
    <w:rsid w:val="001314AB"/>
    <w:rsid w:val="001318F2"/>
    <w:rsid w:val="00131CBE"/>
    <w:rsid w:val="00132061"/>
    <w:rsid w:val="00132605"/>
    <w:rsid w:val="0013674C"/>
    <w:rsid w:val="00136FEB"/>
    <w:rsid w:val="001378B7"/>
    <w:rsid w:val="0014205B"/>
    <w:rsid w:val="00142E26"/>
    <w:rsid w:val="00144977"/>
    <w:rsid w:val="00145C7C"/>
    <w:rsid w:val="00147C02"/>
    <w:rsid w:val="00147CFE"/>
    <w:rsid w:val="0015005B"/>
    <w:rsid w:val="0015063B"/>
    <w:rsid w:val="00151479"/>
    <w:rsid w:val="00151735"/>
    <w:rsid w:val="00153220"/>
    <w:rsid w:val="00153BDE"/>
    <w:rsid w:val="00154536"/>
    <w:rsid w:val="00154C8F"/>
    <w:rsid w:val="00154FFB"/>
    <w:rsid w:val="001562D2"/>
    <w:rsid w:val="001565FF"/>
    <w:rsid w:val="00157938"/>
    <w:rsid w:val="00157A57"/>
    <w:rsid w:val="0016157E"/>
    <w:rsid w:val="00163C38"/>
    <w:rsid w:val="00165163"/>
    <w:rsid w:val="00167F8A"/>
    <w:rsid w:val="00174280"/>
    <w:rsid w:val="00174677"/>
    <w:rsid w:val="00174CF7"/>
    <w:rsid w:val="00175707"/>
    <w:rsid w:val="00175E8C"/>
    <w:rsid w:val="001760F2"/>
    <w:rsid w:val="0017632B"/>
    <w:rsid w:val="00176BD4"/>
    <w:rsid w:val="00176F2E"/>
    <w:rsid w:val="001808D7"/>
    <w:rsid w:val="00184B7F"/>
    <w:rsid w:val="00184D57"/>
    <w:rsid w:val="00185694"/>
    <w:rsid w:val="00185C2F"/>
    <w:rsid w:val="001873E0"/>
    <w:rsid w:val="00187F6A"/>
    <w:rsid w:val="00191E89"/>
    <w:rsid w:val="001936BF"/>
    <w:rsid w:val="00195E46"/>
    <w:rsid w:val="0019646F"/>
    <w:rsid w:val="001979BA"/>
    <w:rsid w:val="001A06C7"/>
    <w:rsid w:val="001A134C"/>
    <w:rsid w:val="001A5E75"/>
    <w:rsid w:val="001A5FB0"/>
    <w:rsid w:val="001B11FB"/>
    <w:rsid w:val="001B2ECE"/>
    <w:rsid w:val="001B540F"/>
    <w:rsid w:val="001B6D90"/>
    <w:rsid w:val="001C0605"/>
    <w:rsid w:val="001C177B"/>
    <w:rsid w:val="001C1BD1"/>
    <w:rsid w:val="001C1C6F"/>
    <w:rsid w:val="001C1DAB"/>
    <w:rsid w:val="001C2CA5"/>
    <w:rsid w:val="001C2F31"/>
    <w:rsid w:val="001D10C5"/>
    <w:rsid w:val="001D1642"/>
    <w:rsid w:val="001D1E0A"/>
    <w:rsid w:val="001D24BD"/>
    <w:rsid w:val="001D39F6"/>
    <w:rsid w:val="001D64F8"/>
    <w:rsid w:val="001D6C4E"/>
    <w:rsid w:val="001E1E93"/>
    <w:rsid w:val="001E22B3"/>
    <w:rsid w:val="001E3125"/>
    <w:rsid w:val="001E3701"/>
    <w:rsid w:val="001E4105"/>
    <w:rsid w:val="001E417F"/>
    <w:rsid w:val="001E433B"/>
    <w:rsid w:val="001E6005"/>
    <w:rsid w:val="001E6B42"/>
    <w:rsid w:val="001E715E"/>
    <w:rsid w:val="001E7EF0"/>
    <w:rsid w:val="001F04B0"/>
    <w:rsid w:val="001F0AA6"/>
    <w:rsid w:val="001F1871"/>
    <w:rsid w:val="001F1E7C"/>
    <w:rsid w:val="001F5DC7"/>
    <w:rsid w:val="001F71A5"/>
    <w:rsid w:val="001F7507"/>
    <w:rsid w:val="00203D9E"/>
    <w:rsid w:val="00206581"/>
    <w:rsid w:val="0020729E"/>
    <w:rsid w:val="002102A0"/>
    <w:rsid w:val="0021089D"/>
    <w:rsid w:val="00210D52"/>
    <w:rsid w:val="0021134A"/>
    <w:rsid w:val="00212865"/>
    <w:rsid w:val="00212FB5"/>
    <w:rsid w:val="00213429"/>
    <w:rsid w:val="00213491"/>
    <w:rsid w:val="0021392C"/>
    <w:rsid w:val="00214801"/>
    <w:rsid w:val="0021606B"/>
    <w:rsid w:val="00216CAB"/>
    <w:rsid w:val="00220C19"/>
    <w:rsid w:val="00222D1E"/>
    <w:rsid w:val="0022383E"/>
    <w:rsid w:val="00225556"/>
    <w:rsid w:val="0022632F"/>
    <w:rsid w:val="002267A3"/>
    <w:rsid w:val="00227E9E"/>
    <w:rsid w:val="00232758"/>
    <w:rsid w:val="0023427F"/>
    <w:rsid w:val="002345FB"/>
    <w:rsid w:val="00235CC0"/>
    <w:rsid w:val="00240038"/>
    <w:rsid w:val="00240B58"/>
    <w:rsid w:val="002422EC"/>
    <w:rsid w:val="00243577"/>
    <w:rsid w:val="00244A70"/>
    <w:rsid w:val="00246062"/>
    <w:rsid w:val="002465F1"/>
    <w:rsid w:val="00247D4E"/>
    <w:rsid w:val="002511B3"/>
    <w:rsid w:val="00251ED8"/>
    <w:rsid w:val="00252D1D"/>
    <w:rsid w:val="00253550"/>
    <w:rsid w:val="00254A94"/>
    <w:rsid w:val="00254DCC"/>
    <w:rsid w:val="00257164"/>
    <w:rsid w:val="002578B8"/>
    <w:rsid w:val="00257F42"/>
    <w:rsid w:val="00262774"/>
    <w:rsid w:val="00263DFF"/>
    <w:rsid w:val="002642EB"/>
    <w:rsid w:val="00265CB1"/>
    <w:rsid w:val="0026678D"/>
    <w:rsid w:val="00267A41"/>
    <w:rsid w:val="00267E3B"/>
    <w:rsid w:val="00267F8F"/>
    <w:rsid w:val="00270507"/>
    <w:rsid w:val="002708C9"/>
    <w:rsid w:val="00271AC8"/>
    <w:rsid w:val="00272B2A"/>
    <w:rsid w:val="00272E27"/>
    <w:rsid w:val="00273BD2"/>
    <w:rsid w:val="0027473B"/>
    <w:rsid w:val="00274857"/>
    <w:rsid w:val="00275B89"/>
    <w:rsid w:val="0027680D"/>
    <w:rsid w:val="002770E2"/>
    <w:rsid w:val="00280C6B"/>
    <w:rsid w:val="00280E82"/>
    <w:rsid w:val="00281DD8"/>
    <w:rsid w:val="002822BA"/>
    <w:rsid w:val="0028299E"/>
    <w:rsid w:val="00283016"/>
    <w:rsid w:val="00283442"/>
    <w:rsid w:val="00283C71"/>
    <w:rsid w:val="002869C1"/>
    <w:rsid w:val="0028759D"/>
    <w:rsid w:val="00290320"/>
    <w:rsid w:val="00290CD7"/>
    <w:rsid w:val="00290F56"/>
    <w:rsid w:val="002918E8"/>
    <w:rsid w:val="0029234A"/>
    <w:rsid w:val="00293259"/>
    <w:rsid w:val="00294EA3"/>
    <w:rsid w:val="002A0203"/>
    <w:rsid w:val="002A13B4"/>
    <w:rsid w:val="002A145A"/>
    <w:rsid w:val="002A18D1"/>
    <w:rsid w:val="002A1E91"/>
    <w:rsid w:val="002A2C0D"/>
    <w:rsid w:val="002A2CAA"/>
    <w:rsid w:val="002A3292"/>
    <w:rsid w:val="002A351D"/>
    <w:rsid w:val="002A3A6A"/>
    <w:rsid w:val="002A3AEE"/>
    <w:rsid w:val="002A551C"/>
    <w:rsid w:val="002A6DE2"/>
    <w:rsid w:val="002A7BB0"/>
    <w:rsid w:val="002B243A"/>
    <w:rsid w:val="002B35AA"/>
    <w:rsid w:val="002B5DF1"/>
    <w:rsid w:val="002B6FC4"/>
    <w:rsid w:val="002B76E1"/>
    <w:rsid w:val="002C1759"/>
    <w:rsid w:val="002C1FAA"/>
    <w:rsid w:val="002C212D"/>
    <w:rsid w:val="002C30FC"/>
    <w:rsid w:val="002C4196"/>
    <w:rsid w:val="002C4A23"/>
    <w:rsid w:val="002C67F4"/>
    <w:rsid w:val="002D3FA0"/>
    <w:rsid w:val="002D5781"/>
    <w:rsid w:val="002D637D"/>
    <w:rsid w:val="002D71FE"/>
    <w:rsid w:val="002D7921"/>
    <w:rsid w:val="002E0889"/>
    <w:rsid w:val="002E0CED"/>
    <w:rsid w:val="002E1DF6"/>
    <w:rsid w:val="002E4E08"/>
    <w:rsid w:val="002E5340"/>
    <w:rsid w:val="002E5C88"/>
    <w:rsid w:val="002F0ABC"/>
    <w:rsid w:val="002F14A3"/>
    <w:rsid w:val="002F2833"/>
    <w:rsid w:val="002F3210"/>
    <w:rsid w:val="002F4AF1"/>
    <w:rsid w:val="002F60DB"/>
    <w:rsid w:val="002F6B84"/>
    <w:rsid w:val="0030061C"/>
    <w:rsid w:val="003006E7"/>
    <w:rsid w:val="0030222F"/>
    <w:rsid w:val="003039C9"/>
    <w:rsid w:val="00303C81"/>
    <w:rsid w:val="003044DB"/>
    <w:rsid w:val="003059E8"/>
    <w:rsid w:val="00310970"/>
    <w:rsid w:val="00311306"/>
    <w:rsid w:val="0031155F"/>
    <w:rsid w:val="00313657"/>
    <w:rsid w:val="00313BCD"/>
    <w:rsid w:val="003158CA"/>
    <w:rsid w:val="003172B5"/>
    <w:rsid w:val="00317948"/>
    <w:rsid w:val="00321030"/>
    <w:rsid w:val="003218D4"/>
    <w:rsid w:val="003219F2"/>
    <w:rsid w:val="0032276D"/>
    <w:rsid w:val="0032298A"/>
    <w:rsid w:val="00322F1E"/>
    <w:rsid w:val="0032368D"/>
    <w:rsid w:val="00323AB4"/>
    <w:rsid w:val="00323B3B"/>
    <w:rsid w:val="00325446"/>
    <w:rsid w:val="00325CF6"/>
    <w:rsid w:val="00326867"/>
    <w:rsid w:val="00327570"/>
    <w:rsid w:val="003321F2"/>
    <w:rsid w:val="00334021"/>
    <w:rsid w:val="003348C9"/>
    <w:rsid w:val="003350AF"/>
    <w:rsid w:val="0033750E"/>
    <w:rsid w:val="00337D20"/>
    <w:rsid w:val="00337DBA"/>
    <w:rsid w:val="003401F3"/>
    <w:rsid w:val="00340774"/>
    <w:rsid w:val="003416CE"/>
    <w:rsid w:val="003418BD"/>
    <w:rsid w:val="0034273E"/>
    <w:rsid w:val="0034351A"/>
    <w:rsid w:val="00343E60"/>
    <w:rsid w:val="00344E13"/>
    <w:rsid w:val="00346334"/>
    <w:rsid w:val="00347284"/>
    <w:rsid w:val="00350F56"/>
    <w:rsid w:val="00352C6F"/>
    <w:rsid w:val="00355B55"/>
    <w:rsid w:val="00356E64"/>
    <w:rsid w:val="00357682"/>
    <w:rsid w:val="00360406"/>
    <w:rsid w:val="00360D7A"/>
    <w:rsid w:val="00361F6B"/>
    <w:rsid w:val="003626CB"/>
    <w:rsid w:val="00363A3A"/>
    <w:rsid w:val="00363F56"/>
    <w:rsid w:val="00364241"/>
    <w:rsid w:val="00365825"/>
    <w:rsid w:val="0036614F"/>
    <w:rsid w:val="0036630C"/>
    <w:rsid w:val="00366317"/>
    <w:rsid w:val="00367210"/>
    <w:rsid w:val="00372796"/>
    <w:rsid w:val="0037393E"/>
    <w:rsid w:val="003755EC"/>
    <w:rsid w:val="003805C7"/>
    <w:rsid w:val="00380763"/>
    <w:rsid w:val="003818DF"/>
    <w:rsid w:val="0038233F"/>
    <w:rsid w:val="00382B5E"/>
    <w:rsid w:val="0038460B"/>
    <w:rsid w:val="003854E7"/>
    <w:rsid w:val="00385EF7"/>
    <w:rsid w:val="00386B6C"/>
    <w:rsid w:val="00386F33"/>
    <w:rsid w:val="003875B6"/>
    <w:rsid w:val="0039115D"/>
    <w:rsid w:val="003924B7"/>
    <w:rsid w:val="003930A3"/>
    <w:rsid w:val="0039438B"/>
    <w:rsid w:val="003945E0"/>
    <w:rsid w:val="00394975"/>
    <w:rsid w:val="00394BBA"/>
    <w:rsid w:val="00394E02"/>
    <w:rsid w:val="00394E12"/>
    <w:rsid w:val="00395690"/>
    <w:rsid w:val="00395AA0"/>
    <w:rsid w:val="003966B9"/>
    <w:rsid w:val="003968E2"/>
    <w:rsid w:val="0039786E"/>
    <w:rsid w:val="003A21E1"/>
    <w:rsid w:val="003A2305"/>
    <w:rsid w:val="003A26F1"/>
    <w:rsid w:val="003A29A8"/>
    <w:rsid w:val="003A2BBE"/>
    <w:rsid w:val="003A3BDE"/>
    <w:rsid w:val="003A55F8"/>
    <w:rsid w:val="003A5DB8"/>
    <w:rsid w:val="003A60C0"/>
    <w:rsid w:val="003A7DCB"/>
    <w:rsid w:val="003B0C73"/>
    <w:rsid w:val="003B1A36"/>
    <w:rsid w:val="003B2ABA"/>
    <w:rsid w:val="003B2BB3"/>
    <w:rsid w:val="003B2F5E"/>
    <w:rsid w:val="003B3034"/>
    <w:rsid w:val="003B3581"/>
    <w:rsid w:val="003B38A7"/>
    <w:rsid w:val="003B3E77"/>
    <w:rsid w:val="003B431B"/>
    <w:rsid w:val="003B46B6"/>
    <w:rsid w:val="003B5532"/>
    <w:rsid w:val="003B6681"/>
    <w:rsid w:val="003B77BD"/>
    <w:rsid w:val="003B7DED"/>
    <w:rsid w:val="003C0C2F"/>
    <w:rsid w:val="003C1099"/>
    <w:rsid w:val="003C2044"/>
    <w:rsid w:val="003C31BC"/>
    <w:rsid w:val="003C4710"/>
    <w:rsid w:val="003C5D0D"/>
    <w:rsid w:val="003C60CE"/>
    <w:rsid w:val="003C6329"/>
    <w:rsid w:val="003C795B"/>
    <w:rsid w:val="003C7ACE"/>
    <w:rsid w:val="003C7BE9"/>
    <w:rsid w:val="003D09BB"/>
    <w:rsid w:val="003D1166"/>
    <w:rsid w:val="003D23F5"/>
    <w:rsid w:val="003D2899"/>
    <w:rsid w:val="003D3D75"/>
    <w:rsid w:val="003D628C"/>
    <w:rsid w:val="003D690B"/>
    <w:rsid w:val="003D717E"/>
    <w:rsid w:val="003E1A28"/>
    <w:rsid w:val="003E1CEE"/>
    <w:rsid w:val="003E3D87"/>
    <w:rsid w:val="003E4C50"/>
    <w:rsid w:val="003E4EB1"/>
    <w:rsid w:val="003E5F01"/>
    <w:rsid w:val="003E5F96"/>
    <w:rsid w:val="003E743D"/>
    <w:rsid w:val="003E7BAD"/>
    <w:rsid w:val="003F0132"/>
    <w:rsid w:val="003F0593"/>
    <w:rsid w:val="003F0E62"/>
    <w:rsid w:val="003F1950"/>
    <w:rsid w:val="003F427E"/>
    <w:rsid w:val="003F55B6"/>
    <w:rsid w:val="003F63BB"/>
    <w:rsid w:val="003F7B83"/>
    <w:rsid w:val="00400C55"/>
    <w:rsid w:val="00401CB5"/>
    <w:rsid w:val="004022DC"/>
    <w:rsid w:val="00402BA5"/>
    <w:rsid w:val="00403A9B"/>
    <w:rsid w:val="00405273"/>
    <w:rsid w:val="00405959"/>
    <w:rsid w:val="00413644"/>
    <w:rsid w:val="00414617"/>
    <w:rsid w:val="00414D1D"/>
    <w:rsid w:val="0042094E"/>
    <w:rsid w:val="00421237"/>
    <w:rsid w:val="00421596"/>
    <w:rsid w:val="0042302E"/>
    <w:rsid w:val="0042361A"/>
    <w:rsid w:val="00423ED6"/>
    <w:rsid w:val="00424E57"/>
    <w:rsid w:val="0042503D"/>
    <w:rsid w:val="00425047"/>
    <w:rsid w:val="00426865"/>
    <w:rsid w:val="00426C80"/>
    <w:rsid w:val="004273EE"/>
    <w:rsid w:val="00430E63"/>
    <w:rsid w:val="00431609"/>
    <w:rsid w:val="00431B9C"/>
    <w:rsid w:val="00434943"/>
    <w:rsid w:val="00436240"/>
    <w:rsid w:val="00436CA0"/>
    <w:rsid w:val="004408F7"/>
    <w:rsid w:val="00442270"/>
    <w:rsid w:val="004429E1"/>
    <w:rsid w:val="00443084"/>
    <w:rsid w:val="004430FC"/>
    <w:rsid w:val="004453C0"/>
    <w:rsid w:val="004456CC"/>
    <w:rsid w:val="004466CF"/>
    <w:rsid w:val="00447F80"/>
    <w:rsid w:val="00451CE6"/>
    <w:rsid w:val="004533FD"/>
    <w:rsid w:val="00454BF8"/>
    <w:rsid w:val="004553DE"/>
    <w:rsid w:val="00460B9A"/>
    <w:rsid w:val="00464125"/>
    <w:rsid w:val="004648C3"/>
    <w:rsid w:val="0046607F"/>
    <w:rsid w:val="0046628E"/>
    <w:rsid w:val="004671DA"/>
    <w:rsid w:val="004672AC"/>
    <w:rsid w:val="004674CE"/>
    <w:rsid w:val="00467ED1"/>
    <w:rsid w:val="0047008B"/>
    <w:rsid w:val="00472A0F"/>
    <w:rsid w:val="00472C83"/>
    <w:rsid w:val="00474349"/>
    <w:rsid w:val="00476A96"/>
    <w:rsid w:val="00480CC6"/>
    <w:rsid w:val="004818F3"/>
    <w:rsid w:val="00481F93"/>
    <w:rsid w:val="00482C1F"/>
    <w:rsid w:val="00483147"/>
    <w:rsid w:val="00484F10"/>
    <w:rsid w:val="004861EE"/>
    <w:rsid w:val="00487350"/>
    <w:rsid w:val="00490027"/>
    <w:rsid w:val="004900B5"/>
    <w:rsid w:val="00490175"/>
    <w:rsid w:val="00490507"/>
    <w:rsid w:val="0049320F"/>
    <w:rsid w:val="004936DF"/>
    <w:rsid w:val="004976A7"/>
    <w:rsid w:val="00497D95"/>
    <w:rsid w:val="004A07B6"/>
    <w:rsid w:val="004A4F18"/>
    <w:rsid w:val="004A5DED"/>
    <w:rsid w:val="004A6CE9"/>
    <w:rsid w:val="004B0912"/>
    <w:rsid w:val="004B1B94"/>
    <w:rsid w:val="004B2868"/>
    <w:rsid w:val="004B40AD"/>
    <w:rsid w:val="004B573E"/>
    <w:rsid w:val="004B58F1"/>
    <w:rsid w:val="004B6158"/>
    <w:rsid w:val="004C0654"/>
    <w:rsid w:val="004C1993"/>
    <w:rsid w:val="004C22BB"/>
    <w:rsid w:val="004C2626"/>
    <w:rsid w:val="004C2866"/>
    <w:rsid w:val="004C3EE1"/>
    <w:rsid w:val="004C6C02"/>
    <w:rsid w:val="004C6D02"/>
    <w:rsid w:val="004D07A3"/>
    <w:rsid w:val="004D0A1D"/>
    <w:rsid w:val="004D0DE4"/>
    <w:rsid w:val="004D0F2F"/>
    <w:rsid w:val="004D26CD"/>
    <w:rsid w:val="004D33EB"/>
    <w:rsid w:val="004D5F53"/>
    <w:rsid w:val="004D7BBF"/>
    <w:rsid w:val="004D7DC8"/>
    <w:rsid w:val="004E3926"/>
    <w:rsid w:val="004E3D89"/>
    <w:rsid w:val="004E47BB"/>
    <w:rsid w:val="004E5C90"/>
    <w:rsid w:val="004E5E8E"/>
    <w:rsid w:val="004F243C"/>
    <w:rsid w:val="004F25BC"/>
    <w:rsid w:val="004F4F4A"/>
    <w:rsid w:val="004F57D9"/>
    <w:rsid w:val="004F589C"/>
    <w:rsid w:val="004F5BD3"/>
    <w:rsid w:val="004F65F5"/>
    <w:rsid w:val="004F668D"/>
    <w:rsid w:val="004F7221"/>
    <w:rsid w:val="004F7721"/>
    <w:rsid w:val="004F793C"/>
    <w:rsid w:val="004F7D14"/>
    <w:rsid w:val="005001EC"/>
    <w:rsid w:val="00503D58"/>
    <w:rsid w:val="005059F8"/>
    <w:rsid w:val="00507C54"/>
    <w:rsid w:val="00510193"/>
    <w:rsid w:val="00510683"/>
    <w:rsid w:val="005107F5"/>
    <w:rsid w:val="00510A25"/>
    <w:rsid w:val="00511019"/>
    <w:rsid w:val="00511F5D"/>
    <w:rsid w:val="00512BDF"/>
    <w:rsid w:val="005139AF"/>
    <w:rsid w:val="00514D57"/>
    <w:rsid w:val="00516099"/>
    <w:rsid w:val="005165D2"/>
    <w:rsid w:val="0051670A"/>
    <w:rsid w:val="00516FCA"/>
    <w:rsid w:val="0051756B"/>
    <w:rsid w:val="005178ED"/>
    <w:rsid w:val="00520EBD"/>
    <w:rsid w:val="005213B9"/>
    <w:rsid w:val="005218CA"/>
    <w:rsid w:val="0052192F"/>
    <w:rsid w:val="005222C7"/>
    <w:rsid w:val="00522CA2"/>
    <w:rsid w:val="00524679"/>
    <w:rsid w:val="00526A42"/>
    <w:rsid w:val="005309A4"/>
    <w:rsid w:val="0053186D"/>
    <w:rsid w:val="00531D34"/>
    <w:rsid w:val="00531F2A"/>
    <w:rsid w:val="00532A81"/>
    <w:rsid w:val="005331E8"/>
    <w:rsid w:val="00533982"/>
    <w:rsid w:val="00534553"/>
    <w:rsid w:val="00534CA1"/>
    <w:rsid w:val="005360E5"/>
    <w:rsid w:val="005374C2"/>
    <w:rsid w:val="005406C7"/>
    <w:rsid w:val="0054261B"/>
    <w:rsid w:val="0054272A"/>
    <w:rsid w:val="00542944"/>
    <w:rsid w:val="00544EB8"/>
    <w:rsid w:val="0054686B"/>
    <w:rsid w:val="00546899"/>
    <w:rsid w:val="00546D5B"/>
    <w:rsid w:val="00552EEF"/>
    <w:rsid w:val="00552F96"/>
    <w:rsid w:val="005539F8"/>
    <w:rsid w:val="00553EFD"/>
    <w:rsid w:val="00554019"/>
    <w:rsid w:val="00554B9F"/>
    <w:rsid w:val="005564C8"/>
    <w:rsid w:val="00557049"/>
    <w:rsid w:val="005602EE"/>
    <w:rsid w:val="00560EAE"/>
    <w:rsid w:val="00561177"/>
    <w:rsid w:val="005611CC"/>
    <w:rsid w:val="005611EC"/>
    <w:rsid w:val="00562427"/>
    <w:rsid w:val="00562CC3"/>
    <w:rsid w:val="00562E65"/>
    <w:rsid w:val="0056366E"/>
    <w:rsid w:val="00563B65"/>
    <w:rsid w:val="00564F17"/>
    <w:rsid w:val="00565265"/>
    <w:rsid w:val="00565DF7"/>
    <w:rsid w:val="00566FB4"/>
    <w:rsid w:val="00567033"/>
    <w:rsid w:val="005672F2"/>
    <w:rsid w:val="005674C8"/>
    <w:rsid w:val="00567C0D"/>
    <w:rsid w:val="005703D9"/>
    <w:rsid w:val="00573118"/>
    <w:rsid w:val="005734D4"/>
    <w:rsid w:val="00574419"/>
    <w:rsid w:val="00576948"/>
    <w:rsid w:val="00576D8E"/>
    <w:rsid w:val="005802F2"/>
    <w:rsid w:val="00580887"/>
    <w:rsid w:val="00581639"/>
    <w:rsid w:val="0058295E"/>
    <w:rsid w:val="00583074"/>
    <w:rsid w:val="005837F4"/>
    <w:rsid w:val="00584DBC"/>
    <w:rsid w:val="00584F22"/>
    <w:rsid w:val="00585691"/>
    <w:rsid w:val="00586AA9"/>
    <w:rsid w:val="005908FD"/>
    <w:rsid w:val="00591E41"/>
    <w:rsid w:val="00591F1A"/>
    <w:rsid w:val="00594064"/>
    <w:rsid w:val="00594228"/>
    <w:rsid w:val="005946C9"/>
    <w:rsid w:val="00594F97"/>
    <w:rsid w:val="005951A6"/>
    <w:rsid w:val="00595F86"/>
    <w:rsid w:val="005A0968"/>
    <w:rsid w:val="005A0FB7"/>
    <w:rsid w:val="005A25AC"/>
    <w:rsid w:val="005A28C9"/>
    <w:rsid w:val="005A3514"/>
    <w:rsid w:val="005A3FD7"/>
    <w:rsid w:val="005A4493"/>
    <w:rsid w:val="005A536F"/>
    <w:rsid w:val="005A5395"/>
    <w:rsid w:val="005A6BE8"/>
    <w:rsid w:val="005B0A27"/>
    <w:rsid w:val="005B1974"/>
    <w:rsid w:val="005B1E83"/>
    <w:rsid w:val="005B3CED"/>
    <w:rsid w:val="005B458D"/>
    <w:rsid w:val="005B483D"/>
    <w:rsid w:val="005B4A19"/>
    <w:rsid w:val="005B6A58"/>
    <w:rsid w:val="005B7C1C"/>
    <w:rsid w:val="005C14AC"/>
    <w:rsid w:val="005C1611"/>
    <w:rsid w:val="005C3805"/>
    <w:rsid w:val="005C38AB"/>
    <w:rsid w:val="005C5693"/>
    <w:rsid w:val="005C720B"/>
    <w:rsid w:val="005D01DD"/>
    <w:rsid w:val="005D036D"/>
    <w:rsid w:val="005D5865"/>
    <w:rsid w:val="005D5CAC"/>
    <w:rsid w:val="005D730B"/>
    <w:rsid w:val="005D7DDA"/>
    <w:rsid w:val="005E3610"/>
    <w:rsid w:val="005E6D70"/>
    <w:rsid w:val="005E71A3"/>
    <w:rsid w:val="005F0A9A"/>
    <w:rsid w:val="005F1AC2"/>
    <w:rsid w:val="005F2B3E"/>
    <w:rsid w:val="005F4A98"/>
    <w:rsid w:val="005F52A0"/>
    <w:rsid w:val="005F6A45"/>
    <w:rsid w:val="005F7073"/>
    <w:rsid w:val="005F7298"/>
    <w:rsid w:val="0060209A"/>
    <w:rsid w:val="00602D56"/>
    <w:rsid w:val="006062BF"/>
    <w:rsid w:val="006109CF"/>
    <w:rsid w:val="0061106D"/>
    <w:rsid w:val="00611480"/>
    <w:rsid w:val="0061263A"/>
    <w:rsid w:val="00612F47"/>
    <w:rsid w:val="006142B9"/>
    <w:rsid w:val="00616E24"/>
    <w:rsid w:val="006171B7"/>
    <w:rsid w:val="006208E7"/>
    <w:rsid w:val="0062134E"/>
    <w:rsid w:val="00622590"/>
    <w:rsid w:val="006226CB"/>
    <w:rsid w:val="006228B0"/>
    <w:rsid w:val="00623370"/>
    <w:rsid w:val="00623939"/>
    <w:rsid w:val="00623AD8"/>
    <w:rsid w:val="0062643F"/>
    <w:rsid w:val="00631AE0"/>
    <w:rsid w:val="00631B3A"/>
    <w:rsid w:val="0063230F"/>
    <w:rsid w:val="00632984"/>
    <w:rsid w:val="00632ABC"/>
    <w:rsid w:val="0063358D"/>
    <w:rsid w:val="006372C1"/>
    <w:rsid w:val="006377F0"/>
    <w:rsid w:val="00637BD8"/>
    <w:rsid w:val="00637DDF"/>
    <w:rsid w:val="0064062F"/>
    <w:rsid w:val="00641054"/>
    <w:rsid w:val="00641FF1"/>
    <w:rsid w:val="00642A63"/>
    <w:rsid w:val="00642CD8"/>
    <w:rsid w:val="00643BE0"/>
    <w:rsid w:val="00646BAA"/>
    <w:rsid w:val="00650336"/>
    <w:rsid w:val="0065198E"/>
    <w:rsid w:val="00653770"/>
    <w:rsid w:val="00654564"/>
    <w:rsid w:val="006549D3"/>
    <w:rsid w:val="0065582E"/>
    <w:rsid w:val="00655C0E"/>
    <w:rsid w:val="00655E9C"/>
    <w:rsid w:val="00656055"/>
    <w:rsid w:val="00656D23"/>
    <w:rsid w:val="006573DF"/>
    <w:rsid w:val="00657A77"/>
    <w:rsid w:val="00657E34"/>
    <w:rsid w:val="00660174"/>
    <w:rsid w:val="00662991"/>
    <w:rsid w:val="00662BB4"/>
    <w:rsid w:val="00663E2A"/>
    <w:rsid w:val="00664B2F"/>
    <w:rsid w:val="00664B8F"/>
    <w:rsid w:val="00667914"/>
    <w:rsid w:val="00667A2B"/>
    <w:rsid w:val="00671323"/>
    <w:rsid w:val="00672A96"/>
    <w:rsid w:val="00675165"/>
    <w:rsid w:val="00675B77"/>
    <w:rsid w:val="006767FD"/>
    <w:rsid w:val="00676A79"/>
    <w:rsid w:val="00676AC8"/>
    <w:rsid w:val="0067735C"/>
    <w:rsid w:val="006803D3"/>
    <w:rsid w:val="00680AB6"/>
    <w:rsid w:val="00680E6D"/>
    <w:rsid w:val="006824C2"/>
    <w:rsid w:val="0068285C"/>
    <w:rsid w:val="00684B24"/>
    <w:rsid w:val="00686342"/>
    <w:rsid w:val="00686FBC"/>
    <w:rsid w:val="0069022F"/>
    <w:rsid w:val="0069067B"/>
    <w:rsid w:val="00691312"/>
    <w:rsid w:val="00691CB2"/>
    <w:rsid w:val="00692DD3"/>
    <w:rsid w:val="00693731"/>
    <w:rsid w:val="006A0894"/>
    <w:rsid w:val="006A1069"/>
    <w:rsid w:val="006A1B27"/>
    <w:rsid w:val="006A3CC4"/>
    <w:rsid w:val="006A4027"/>
    <w:rsid w:val="006A567C"/>
    <w:rsid w:val="006A731A"/>
    <w:rsid w:val="006A7444"/>
    <w:rsid w:val="006A7810"/>
    <w:rsid w:val="006B05AD"/>
    <w:rsid w:val="006B11D4"/>
    <w:rsid w:val="006B1F53"/>
    <w:rsid w:val="006B315A"/>
    <w:rsid w:val="006B3B05"/>
    <w:rsid w:val="006B55A8"/>
    <w:rsid w:val="006C050B"/>
    <w:rsid w:val="006C1ACD"/>
    <w:rsid w:val="006C210D"/>
    <w:rsid w:val="006C492A"/>
    <w:rsid w:val="006C4F7E"/>
    <w:rsid w:val="006C7B81"/>
    <w:rsid w:val="006D0B6F"/>
    <w:rsid w:val="006D0C7B"/>
    <w:rsid w:val="006D384F"/>
    <w:rsid w:val="006D5E1C"/>
    <w:rsid w:val="006D69A1"/>
    <w:rsid w:val="006D6D46"/>
    <w:rsid w:val="006D7BB1"/>
    <w:rsid w:val="006E05BC"/>
    <w:rsid w:val="006E1B23"/>
    <w:rsid w:val="006E286D"/>
    <w:rsid w:val="006E349B"/>
    <w:rsid w:val="006E3887"/>
    <w:rsid w:val="006E3B4A"/>
    <w:rsid w:val="006F15FE"/>
    <w:rsid w:val="006F2336"/>
    <w:rsid w:val="006F4002"/>
    <w:rsid w:val="006F50E5"/>
    <w:rsid w:val="00710F67"/>
    <w:rsid w:val="00712287"/>
    <w:rsid w:val="007145B1"/>
    <w:rsid w:val="00714D27"/>
    <w:rsid w:val="0071544F"/>
    <w:rsid w:val="00715547"/>
    <w:rsid w:val="00716937"/>
    <w:rsid w:val="00717052"/>
    <w:rsid w:val="00717560"/>
    <w:rsid w:val="00720384"/>
    <w:rsid w:val="0072168E"/>
    <w:rsid w:val="00721A37"/>
    <w:rsid w:val="007220B1"/>
    <w:rsid w:val="007234A8"/>
    <w:rsid w:val="00723834"/>
    <w:rsid w:val="00724743"/>
    <w:rsid w:val="00724886"/>
    <w:rsid w:val="00724ABF"/>
    <w:rsid w:val="00724DE9"/>
    <w:rsid w:val="007253FF"/>
    <w:rsid w:val="00727318"/>
    <w:rsid w:val="00730B2B"/>
    <w:rsid w:val="007313F0"/>
    <w:rsid w:val="007325C3"/>
    <w:rsid w:val="00735625"/>
    <w:rsid w:val="00736579"/>
    <w:rsid w:val="0073746C"/>
    <w:rsid w:val="00737491"/>
    <w:rsid w:val="007414D1"/>
    <w:rsid w:val="007423F7"/>
    <w:rsid w:val="00744ED3"/>
    <w:rsid w:val="007458E3"/>
    <w:rsid w:val="00745B0F"/>
    <w:rsid w:val="007465B8"/>
    <w:rsid w:val="007468E3"/>
    <w:rsid w:val="00746DE5"/>
    <w:rsid w:val="007525E6"/>
    <w:rsid w:val="00753FFD"/>
    <w:rsid w:val="0075430B"/>
    <w:rsid w:val="00754FF8"/>
    <w:rsid w:val="00760340"/>
    <w:rsid w:val="0076066F"/>
    <w:rsid w:val="00760CD7"/>
    <w:rsid w:val="0076207A"/>
    <w:rsid w:val="007626F1"/>
    <w:rsid w:val="00762AAB"/>
    <w:rsid w:val="00763EA4"/>
    <w:rsid w:val="00764302"/>
    <w:rsid w:val="00764F14"/>
    <w:rsid w:val="00765872"/>
    <w:rsid w:val="007705D8"/>
    <w:rsid w:val="00770A24"/>
    <w:rsid w:val="00770CBB"/>
    <w:rsid w:val="00770EB7"/>
    <w:rsid w:val="007712F3"/>
    <w:rsid w:val="007719EB"/>
    <w:rsid w:val="00772764"/>
    <w:rsid w:val="0077327C"/>
    <w:rsid w:val="00773488"/>
    <w:rsid w:val="0077399D"/>
    <w:rsid w:val="00774885"/>
    <w:rsid w:val="00782BD5"/>
    <w:rsid w:val="00784105"/>
    <w:rsid w:val="00784BFA"/>
    <w:rsid w:val="00785E83"/>
    <w:rsid w:val="00786811"/>
    <w:rsid w:val="007870F6"/>
    <w:rsid w:val="007871E4"/>
    <w:rsid w:val="00787309"/>
    <w:rsid w:val="007875E5"/>
    <w:rsid w:val="007907E2"/>
    <w:rsid w:val="00790B44"/>
    <w:rsid w:val="00791F5E"/>
    <w:rsid w:val="00792AB6"/>
    <w:rsid w:val="00792CD2"/>
    <w:rsid w:val="00793593"/>
    <w:rsid w:val="0079497A"/>
    <w:rsid w:val="00795732"/>
    <w:rsid w:val="00797100"/>
    <w:rsid w:val="007A3E31"/>
    <w:rsid w:val="007A3EA8"/>
    <w:rsid w:val="007A41FD"/>
    <w:rsid w:val="007A5056"/>
    <w:rsid w:val="007A5DF9"/>
    <w:rsid w:val="007A5E3C"/>
    <w:rsid w:val="007A674A"/>
    <w:rsid w:val="007A708E"/>
    <w:rsid w:val="007A74D2"/>
    <w:rsid w:val="007A7D0A"/>
    <w:rsid w:val="007A7DEC"/>
    <w:rsid w:val="007B127B"/>
    <w:rsid w:val="007B5BFB"/>
    <w:rsid w:val="007B5C1B"/>
    <w:rsid w:val="007B6838"/>
    <w:rsid w:val="007B6949"/>
    <w:rsid w:val="007B77C4"/>
    <w:rsid w:val="007B7EBA"/>
    <w:rsid w:val="007C0E91"/>
    <w:rsid w:val="007C126F"/>
    <w:rsid w:val="007C1380"/>
    <w:rsid w:val="007C1E0E"/>
    <w:rsid w:val="007C2448"/>
    <w:rsid w:val="007C2D50"/>
    <w:rsid w:val="007C3C03"/>
    <w:rsid w:val="007C5169"/>
    <w:rsid w:val="007C580E"/>
    <w:rsid w:val="007C65BE"/>
    <w:rsid w:val="007D27F2"/>
    <w:rsid w:val="007D4811"/>
    <w:rsid w:val="007E0ED0"/>
    <w:rsid w:val="007E1C4B"/>
    <w:rsid w:val="007E1CA5"/>
    <w:rsid w:val="007E1CBA"/>
    <w:rsid w:val="007E1FED"/>
    <w:rsid w:val="007E2BF4"/>
    <w:rsid w:val="007E7408"/>
    <w:rsid w:val="007E778D"/>
    <w:rsid w:val="007F0E6B"/>
    <w:rsid w:val="007F1275"/>
    <w:rsid w:val="007F158D"/>
    <w:rsid w:val="007F1B25"/>
    <w:rsid w:val="007F29A3"/>
    <w:rsid w:val="007F29B9"/>
    <w:rsid w:val="007F2B8D"/>
    <w:rsid w:val="007F3363"/>
    <w:rsid w:val="007F4E7D"/>
    <w:rsid w:val="007F6AD0"/>
    <w:rsid w:val="007F71B9"/>
    <w:rsid w:val="00800270"/>
    <w:rsid w:val="00800535"/>
    <w:rsid w:val="00802B0F"/>
    <w:rsid w:val="00804A28"/>
    <w:rsid w:val="0080679C"/>
    <w:rsid w:val="00806CFD"/>
    <w:rsid w:val="00810FDC"/>
    <w:rsid w:val="00811B44"/>
    <w:rsid w:val="00813CEC"/>
    <w:rsid w:val="00813D43"/>
    <w:rsid w:val="00817D25"/>
    <w:rsid w:val="00817DD3"/>
    <w:rsid w:val="0082075A"/>
    <w:rsid w:val="0082179E"/>
    <w:rsid w:val="008217D1"/>
    <w:rsid w:val="00821C3E"/>
    <w:rsid w:val="00824DD4"/>
    <w:rsid w:val="00825E9E"/>
    <w:rsid w:val="008271F5"/>
    <w:rsid w:val="00827CA7"/>
    <w:rsid w:val="00830860"/>
    <w:rsid w:val="008334E2"/>
    <w:rsid w:val="00833537"/>
    <w:rsid w:val="00835168"/>
    <w:rsid w:val="00835636"/>
    <w:rsid w:val="00841AF8"/>
    <w:rsid w:val="00841E4A"/>
    <w:rsid w:val="00842878"/>
    <w:rsid w:val="00843FA3"/>
    <w:rsid w:val="00844D10"/>
    <w:rsid w:val="00845290"/>
    <w:rsid w:val="00845648"/>
    <w:rsid w:val="00845872"/>
    <w:rsid w:val="00845D4F"/>
    <w:rsid w:val="00846066"/>
    <w:rsid w:val="00846AEA"/>
    <w:rsid w:val="00846DAF"/>
    <w:rsid w:val="00850008"/>
    <w:rsid w:val="00850771"/>
    <w:rsid w:val="008533CC"/>
    <w:rsid w:val="00853B6D"/>
    <w:rsid w:val="00853C06"/>
    <w:rsid w:val="008544A3"/>
    <w:rsid w:val="00855E68"/>
    <w:rsid w:val="008566C1"/>
    <w:rsid w:val="00857FCF"/>
    <w:rsid w:val="00861504"/>
    <w:rsid w:val="00861D54"/>
    <w:rsid w:val="00863584"/>
    <w:rsid w:val="00864647"/>
    <w:rsid w:val="00867701"/>
    <w:rsid w:val="008707EB"/>
    <w:rsid w:val="00874BEE"/>
    <w:rsid w:val="00874FCD"/>
    <w:rsid w:val="0087580C"/>
    <w:rsid w:val="008762CC"/>
    <w:rsid w:val="00876D93"/>
    <w:rsid w:val="00877E90"/>
    <w:rsid w:val="00882A58"/>
    <w:rsid w:val="008841E1"/>
    <w:rsid w:val="0088444B"/>
    <w:rsid w:val="00886725"/>
    <w:rsid w:val="00886A5B"/>
    <w:rsid w:val="00886C66"/>
    <w:rsid w:val="00887C6E"/>
    <w:rsid w:val="00890D31"/>
    <w:rsid w:val="00892290"/>
    <w:rsid w:val="00892D30"/>
    <w:rsid w:val="0089452B"/>
    <w:rsid w:val="00895D4D"/>
    <w:rsid w:val="008A0A19"/>
    <w:rsid w:val="008A1370"/>
    <w:rsid w:val="008A1A17"/>
    <w:rsid w:val="008A2ABA"/>
    <w:rsid w:val="008A301D"/>
    <w:rsid w:val="008A7D4D"/>
    <w:rsid w:val="008B105C"/>
    <w:rsid w:val="008B1242"/>
    <w:rsid w:val="008B1A3E"/>
    <w:rsid w:val="008B1FD7"/>
    <w:rsid w:val="008B259B"/>
    <w:rsid w:val="008B449E"/>
    <w:rsid w:val="008B4F66"/>
    <w:rsid w:val="008B63B8"/>
    <w:rsid w:val="008B7106"/>
    <w:rsid w:val="008B7BC8"/>
    <w:rsid w:val="008C21E6"/>
    <w:rsid w:val="008C24AC"/>
    <w:rsid w:val="008C26F2"/>
    <w:rsid w:val="008C31A8"/>
    <w:rsid w:val="008C335A"/>
    <w:rsid w:val="008C3748"/>
    <w:rsid w:val="008C4087"/>
    <w:rsid w:val="008C4E81"/>
    <w:rsid w:val="008C65BD"/>
    <w:rsid w:val="008D028B"/>
    <w:rsid w:val="008D0526"/>
    <w:rsid w:val="008D32DF"/>
    <w:rsid w:val="008D33C8"/>
    <w:rsid w:val="008D34CF"/>
    <w:rsid w:val="008D4B18"/>
    <w:rsid w:val="008D4FF6"/>
    <w:rsid w:val="008D5152"/>
    <w:rsid w:val="008D5339"/>
    <w:rsid w:val="008D57E6"/>
    <w:rsid w:val="008D5CF0"/>
    <w:rsid w:val="008D6CD6"/>
    <w:rsid w:val="008D6E36"/>
    <w:rsid w:val="008D6F3B"/>
    <w:rsid w:val="008D713A"/>
    <w:rsid w:val="008D750C"/>
    <w:rsid w:val="008E03DC"/>
    <w:rsid w:val="008E11C5"/>
    <w:rsid w:val="008E2B17"/>
    <w:rsid w:val="008E3811"/>
    <w:rsid w:val="008E46BE"/>
    <w:rsid w:val="008E50BB"/>
    <w:rsid w:val="008E54CE"/>
    <w:rsid w:val="008E5502"/>
    <w:rsid w:val="008E5CB7"/>
    <w:rsid w:val="008E697B"/>
    <w:rsid w:val="008E7249"/>
    <w:rsid w:val="008E78CC"/>
    <w:rsid w:val="008E7F05"/>
    <w:rsid w:val="008F0761"/>
    <w:rsid w:val="008F1D52"/>
    <w:rsid w:val="008F279B"/>
    <w:rsid w:val="008F2ED5"/>
    <w:rsid w:val="008F3070"/>
    <w:rsid w:val="008F3D84"/>
    <w:rsid w:val="008F44ED"/>
    <w:rsid w:val="008F5230"/>
    <w:rsid w:val="008F52C1"/>
    <w:rsid w:val="008F6EFB"/>
    <w:rsid w:val="008F7245"/>
    <w:rsid w:val="00900370"/>
    <w:rsid w:val="00900BA3"/>
    <w:rsid w:val="009028CB"/>
    <w:rsid w:val="00902AC0"/>
    <w:rsid w:val="00903DA6"/>
    <w:rsid w:val="00903DB0"/>
    <w:rsid w:val="00904BF9"/>
    <w:rsid w:val="00904E25"/>
    <w:rsid w:val="009055E9"/>
    <w:rsid w:val="009063CC"/>
    <w:rsid w:val="00906863"/>
    <w:rsid w:val="009075B5"/>
    <w:rsid w:val="00910500"/>
    <w:rsid w:val="00913119"/>
    <w:rsid w:val="00914EC4"/>
    <w:rsid w:val="0091508E"/>
    <w:rsid w:val="00915096"/>
    <w:rsid w:val="00917036"/>
    <w:rsid w:val="00920BDE"/>
    <w:rsid w:val="00920F5E"/>
    <w:rsid w:val="009215A6"/>
    <w:rsid w:val="0092335F"/>
    <w:rsid w:val="009238A4"/>
    <w:rsid w:val="00923F70"/>
    <w:rsid w:val="0092413A"/>
    <w:rsid w:val="009242B9"/>
    <w:rsid w:val="009249DF"/>
    <w:rsid w:val="0092506C"/>
    <w:rsid w:val="00925132"/>
    <w:rsid w:val="009261C6"/>
    <w:rsid w:val="00926AF1"/>
    <w:rsid w:val="00932A59"/>
    <w:rsid w:val="009337DD"/>
    <w:rsid w:val="009343D3"/>
    <w:rsid w:val="00937122"/>
    <w:rsid w:val="00937CE1"/>
    <w:rsid w:val="00937EE0"/>
    <w:rsid w:val="00942AF1"/>
    <w:rsid w:val="00942BC2"/>
    <w:rsid w:val="00944389"/>
    <w:rsid w:val="00945745"/>
    <w:rsid w:val="009459FC"/>
    <w:rsid w:val="00945A94"/>
    <w:rsid w:val="00946CF0"/>
    <w:rsid w:val="00946E77"/>
    <w:rsid w:val="00947954"/>
    <w:rsid w:val="009506DF"/>
    <w:rsid w:val="0095174E"/>
    <w:rsid w:val="00954796"/>
    <w:rsid w:val="00954D99"/>
    <w:rsid w:val="00954E3E"/>
    <w:rsid w:val="009554C0"/>
    <w:rsid w:val="00956193"/>
    <w:rsid w:val="00961639"/>
    <w:rsid w:val="009623F1"/>
    <w:rsid w:val="00962629"/>
    <w:rsid w:val="009632D9"/>
    <w:rsid w:val="0096401E"/>
    <w:rsid w:val="00964561"/>
    <w:rsid w:val="009652E6"/>
    <w:rsid w:val="00965995"/>
    <w:rsid w:val="009677B6"/>
    <w:rsid w:val="009677B8"/>
    <w:rsid w:val="00970BF9"/>
    <w:rsid w:val="00971041"/>
    <w:rsid w:val="00972CBC"/>
    <w:rsid w:val="0097377D"/>
    <w:rsid w:val="00976791"/>
    <w:rsid w:val="00976B0C"/>
    <w:rsid w:val="00977495"/>
    <w:rsid w:val="009779FB"/>
    <w:rsid w:val="00977DBB"/>
    <w:rsid w:val="009801F1"/>
    <w:rsid w:val="00980C35"/>
    <w:rsid w:val="00982002"/>
    <w:rsid w:val="009837B1"/>
    <w:rsid w:val="009842B3"/>
    <w:rsid w:val="009872F0"/>
    <w:rsid w:val="00987482"/>
    <w:rsid w:val="00987856"/>
    <w:rsid w:val="00991C0D"/>
    <w:rsid w:val="009927AE"/>
    <w:rsid w:val="009934FD"/>
    <w:rsid w:val="009939AC"/>
    <w:rsid w:val="00994E2D"/>
    <w:rsid w:val="0099516C"/>
    <w:rsid w:val="00996823"/>
    <w:rsid w:val="00996E68"/>
    <w:rsid w:val="009974F8"/>
    <w:rsid w:val="009A0AA5"/>
    <w:rsid w:val="009A103C"/>
    <w:rsid w:val="009A1BDA"/>
    <w:rsid w:val="009A270D"/>
    <w:rsid w:val="009A45BC"/>
    <w:rsid w:val="009A49D9"/>
    <w:rsid w:val="009A6734"/>
    <w:rsid w:val="009A75A9"/>
    <w:rsid w:val="009B36E3"/>
    <w:rsid w:val="009B5408"/>
    <w:rsid w:val="009B6AF0"/>
    <w:rsid w:val="009B7209"/>
    <w:rsid w:val="009C0024"/>
    <w:rsid w:val="009C0806"/>
    <w:rsid w:val="009C0A9F"/>
    <w:rsid w:val="009C1250"/>
    <w:rsid w:val="009C33F5"/>
    <w:rsid w:val="009C42FD"/>
    <w:rsid w:val="009C449A"/>
    <w:rsid w:val="009C493C"/>
    <w:rsid w:val="009C4C42"/>
    <w:rsid w:val="009C5F8B"/>
    <w:rsid w:val="009C6FE0"/>
    <w:rsid w:val="009C760E"/>
    <w:rsid w:val="009D0373"/>
    <w:rsid w:val="009D04E6"/>
    <w:rsid w:val="009D0DC9"/>
    <w:rsid w:val="009D1A4A"/>
    <w:rsid w:val="009D1BFA"/>
    <w:rsid w:val="009D2666"/>
    <w:rsid w:val="009D2739"/>
    <w:rsid w:val="009D306C"/>
    <w:rsid w:val="009D4341"/>
    <w:rsid w:val="009D444A"/>
    <w:rsid w:val="009D44BF"/>
    <w:rsid w:val="009D6197"/>
    <w:rsid w:val="009D634A"/>
    <w:rsid w:val="009D647C"/>
    <w:rsid w:val="009D6C59"/>
    <w:rsid w:val="009D6EAC"/>
    <w:rsid w:val="009D727E"/>
    <w:rsid w:val="009E083C"/>
    <w:rsid w:val="009E0ADC"/>
    <w:rsid w:val="009E0C89"/>
    <w:rsid w:val="009E1803"/>
    <w:rsid w:val="009E3C74"/>
    <w:rsid w:val="009E406C"/>
    <w:rsid w:val="009E54DC"/>
    <w:rsid w:val="009E6314"/>
    <w:rsid w:val="009E65C2"/>
    <w:rsid w:val="009E7327"/>
    <w:rsid w:val="009E7619"/>
    <w:rsid w:val="009F0DA6"/>
    <w:rsid w:val="009F28E9"/>
    <w:rsid w:val="009F2A79"/>
    <w:rsid w:val="009F2C6A"/>
    <w:rsid w:val="009F4CEB"/>
    <w:rsid w:val="009F6553"/>
    <w:rsid w:val="009F6B07"/>
    <w:rsid w:val="009F6C42"/>
    <w:rsid w:val="00A00174"/>
    <w:rsid w:val="00A00666"/>
    <w:rsid w:val="00A01F63"/>
    <w:rsid w:val="00A0563B"/>
    <w:rsid w:val="00A0638D"/>
    <w:rsid w:val="00A07590"/>
    <w:rsid w:val="00A07B04"/>
    <w:rsid w:val="00A106B7"/>
    <w:rsid w:val="00A10E53"/>
    <w:rsid w:val="00A130FF"/>
    <w:rsid w:val="00A13281"/>
    <w:rsid w:val="00A14832"/>
    <w:rsid w:val="00A14A39"/>
    <w:rsid w:val="00A15C7B"/>
    <w:rsid w:val="00A1675C"/>
    <w:rsid w:val="00A17391"/>
    <w:rsid w:val="00A216E2"/>
    <w:rsid w:val="00A24664"/>
    <w:rsid w:val="00A24FF2"/>
    <w:rsid w:val="00A25C72"/>
    <w:rsid w:val="00A266F3"/>
    <w:rsid w:val="00A2692C"/>
    <w:rsid w:val="00A26ED3"/>
    <w:rsid w:val="00A30654"/>
    <w:rsid w:val="00A32770"/>
    <w:rsid w:val="00A335CA"/>
    <w:rsid w:val="00A33695"/>
    <w:rsid w:val="00A33DBA"/>
    <w:rsid w:val="00A361EA"/>
    <w:rsid w:val="00A40553"/>
    <w:rsid w:val="00A409DD"/>
    <w:rsid w:val="00A43A8C"/>
    <w:rsid w:val="00A46156"/>
    <w:rsid w:val="00A46E2C"/>
    <w:rsid w:val="00A47086"/>
    <w:rsid w:val="00A47230"/>
    <w:rsid w:val="00A50D4E"/>
    <w:rsid w:val="00A5127C"/>
    <w:rsid w:val="00A5150E"/>
    <w:rsid w:val="00A53EF4"/>
    <w:rsid w:val="00A541F0"/>
    <w:rsid w:val="00A54E39"/>
    <w:rsid w:val="00A55927"/>
    <w:rsid w:val="00A61D57"/>
    <w:rsid w:val="00A62050"/>
    <w:rsid w:val="00A62271"/>
    <w:rsid w:val="00A63984"/>
    <w:rsid w:val="00A64115"/>
    <w:rsid w:val="00A64B8B"/>
    <w:rsid w:val="00A64BFF"/>
    <w:rsid w:val="00A64CC1"/>
    <w:rsid w:val="00A64DA8"/>
    <w:rsid w:val="00A65988"/>
    <w:rsid w:val="00A67398"/>
    <w:rsid w:val="00A71B89"/>
    <w:rsid w:val="00A742E7"/>
    <w:rsid w:val="00A75E7D"/>
    <w:rsid w:val="00A76229"/>
    <w:rsid w:val="00A77232"/>
    <w:rsid w:val="00A772F2"/>
    <w:rsid w:val="00A77724"/>
    <w:rsid w:val="00A77A0E"/>
    <w:rsid w:val="00A80EC4"/>
    <w:rsid w:val="00A814A4"/>
    <w:rsid w:val="00A84856"/>
    <w:rsid w:val="00A849F4"/>
    <w:rsid w:val="00A8727C"/>
    <w:rsid w:val="00A87D18"/>
    <w:rsid w:val="00A913E7"/>
    <w:rsid w:val="00A9462E"/>
    <w:rsid w:val="00A94F08"/>
    <w:rsid w:val="00A9635E"/>
    <w:rsid w:val="00AA0728"/>
    <w:rsid w:val="00AA19DF"/>
    <w:rsid w:val="00AA3323"/>
    <w:rsid w:val="00AA3D5C"/>
    <w:rsid w:val="00AA48BB"/>
    <w:rsid w:val="00AA4EB9"/>
    <w:rsid w:val="00AA6779"/>
    <w:rsid w:val="00AA76AE"/>
    <w:rsid w:val="00AB0570"/>
    <w:rsid w:val="00AB2472"/>
    <w:rsid w:val="00AB300C"/>
    <w:rsid w:val="00AB38B4"/>
    <w:rsid w:val="00AB4059"/>
    <w:rsid w:val="00AB4388"/>
    <w:rsid w:val="00AB5928"/>
    <w:rsid w:val="00AB5CBE"/>
    <w:rsid w:val="00AB6DF0"/>
    <w:rsid w:val="00AC000D"/>
    <w:rsid w:val="00AC003C"/>
    <w:rsid w:val="00AC24DC"/>
    <w:rsid w:val="00AC2986"/>
    <w:rsid w:val="00AC2A04"/>
    <w:rsid w:val="00AC394A"/>
    <w:rsid w:val="00AC729D"/>
    <w:rsid w:val="00AC7512"/>
    <w:rsid w:val="00AC7781"/>
    <w:rsid w:val="00AD11A1"/>
    <w:rsid w:val="00AD12D1"/>
    <w:rsid w:val="00AD2614"/>
    <w:rsid w:val="00AD2678"/>
    <w:rsid w:val="00AD269C"/>
    <w:rsid w:val="00AD3F4E"/>
    <w:rsid w:val="00AD40BF"/>
    <w:rsid w:val="00AD491B"/>
    <w:rsid w:val="00AD5F93"/>
    <w:rsid w:val="00AE18C4"/>
    <w:rsid w:val="00AE202F"/>
    <w:rsid w:val="00AE216F"/>
    <w:rsid w:val="00AE22F5"/>
    <w:rsid w:val="00AE360E"/>
    <w:rsid w:val="00AE3ED1"/>
    <w:rsid w:val="00AE476B"/>
    <w:rsid w:val="00AE50AD"/>
    <w:rsid w:val="00AE5884"/>
    <w:rsid w:val="00AE5BAF"/>
    <w:rsid w:val="00AE6843"/>
    <w:rsid w:val="00AF0440"/>
    <w:rsid w:val="00AF2203"/>
    <w:rsid w:val="00AF3134"/>
    <w:rsid w:val="00AF5433"/>
    <w:rsid w:val="00AF6AC5"/>
    <w:rsid w:val="00B0026F"/>
    <w:rsid w:val="00B008EE"/>
    <w:rsid w:val="00B009C9"/>
    <w:rsid w:val="00B02031"/>
    <w:rsid w:val="00B02322"/>
    <w:rsid w:val="00B028EF"/>
    <w:rsid w:val="00B02E80"/>
    <w:rsid w:val="00B030BF"/>
    <w:rsid w:val="00B03836"/>
    <w:rsid w:val="00B0428C"/>
    <w:rsid w:val="00B051C2"/>
    <w:rsid w:val="00B05748"/>
    <w:rsid w:val="00B057FB"/>
    <w:rsid w:val="00B06F0A"/>
    <w:rsid w:val="00B07FC9"/>
    <w:rsid w:val="00B10F0A"/>
    <w:rsid w:val="00B12143"/>
    <w:rsid w:val="00B13675"/>
    <w:rsid w:val="00B14367"/>
    <w:rsid w:val="00B16D3F"/>
    <w:rsid w:val="00B173D6"/>
    <w:rsid w:val="00B17C06"/>
    <w:rsid w:val="00B214C2"/>
    <w:rsid w:val="00B21BF4"/>
    <w:rsid w:val="00B232F7"/>
    <w:rsid w:val="00B23547"/>
    <w:rsid w:val="00B236CE"/>
    <w:rsid w:val="00B23B6C"/>
    <w:rsid w:val="00B24BD4"/>
    <w:rsid w:val="00B34D41"/>
    <w:rsid w:val="00B34F59"/>
    <w:rsid w:val="00B36058"/>
    <w:rsid w:val="00B37ACB"/>
    <w:rsid w:val="00B406F1"/>
    <w:rsid w:val="00B406F6"/>
    <w:rsid w:val="00B4100F"/>
    <w:rsid w:val="00B416BA"/>
    <w:rsid w:val="00B43A75"/>
    <w:rsid w:val="00B4510E"/>
    <w:rsid w:val="00B4636D"/>
    <w:rsid w:val="00B47238"/>
    <w:rsid w:val="00B50F8A"/>
    <w:rsid w:val="00B524F3"/>
    <w:rsid w:val="00B54354"/>
    <w:rsid w:val="00B5683E"/>
    <w:rsid w:val="00B56DD4"/>
    <w:rsid w:val="00B57CAF"/>
    <w:rsid w:val="00B60103"/>
    <w:rsid w:val="00B64426"/>
    <w:rsid w:val="00B64B4F"/>
    <w:rsid w:val="00B657AC"/>
    <w:rsid w:val="00B6638F"/>
    <w:rsid w:val="00B67361"/>
    <w:rsid w:val="00B71EC4"/>
    <w:rsid w:val="00B7299D"/>
    <w:rsid w:val="00B742F0"/>
    <w:rsid w:val="00B745D6"/>
    <w:rsid w:val="00B74BCA"/>
    <w:rsid w:val="00B751C6"/>
    <w:rsid w:val="00B7754F"/>
    <w:rsid w:val="00B801DA"/>
    <w:rsid w:val="00B805D2"/>
    <w:rsid w:val="00B818A7"/>
    <w:rsid w:val="00B81CF2"/>
    <w:rsid w:val="00B81DFC"/>
    <w:rsid w:val="00B82C10"/>
    <w:rsid w:val="00B83EC5"/>
    <w:rsid w:val="00B85889"/>
    <w:rsid w:val="00B86D6C"/>
    <w:rsid w:val="00B90034"/>
    <w:rsid w:val="00B909B4"/>
    <w:rsid w:val="00B910B8"/>
    <w:rsid w:val="00B913A7"/>
    <w:rsid w:val="00B931A6"/>
    <w:rsid w:val="00B93314"/>
    <w:rsid w:val="00B93B2F"/>
    <w:rsid w:val="00B941A5"/>
    <w:rsid w:val="00B96077"/>
    <w:rsid w:val="00B960CC"/>
    <w:rsid w:val="00BA017E"/>
    <w:rsid w:val="00BA0559"/>
    <w:rsid w:val="00BA0BBC"/>
    <w:rsid w:val="00BA0DB2"/>
    <w:rsid w:val="00BA38D5"/>
    <w:rsid w:val="00BA50B1"/>
    <w:rsid w:val="00BA540B"/>
    <w:rsid w:val="00BA58C1"/>
    <w:rsid w:val="00BA613A"/>
    <w:rsid w:val="00BA6D90"/>
    <w:rsid w:val="00BA7235"/>
    <w:rsid w:val="00BA75C3"/>
    <w:rsid w:val="00BA76EE"/>
    <w:rsid w:val="00BB1937"/>
    <w:rsid w:val="00BB1C78"/>
    <w:rsid w:val="00BB2901"/>
    <w:rsid w:val="00BB4615"/>
    <w:rsid w:val="00BB6003"/>
    <w:rsid w:val="00BB6853"/>
    <w:rsid w:val="00BB6994"/>
    <w:rsid w:val="00BB6F4B"/>
    <w:rsid w:val="00BB705F"/>
    <w:rsid w:val="00BC17F7"/>
    <w:rsid w:val="00BC2003"/>
    <w:rsid w:val="00BC35EA"/>
    <w:rsid w:val="00BC3A43"/>
    <w:rsid w:val="00BC3F45"/>
    <w:rsid w:val="00BC5A58"/>
    <w:rsid w:val="00BC6E80"/>
    <w:rsid w:val="00BD023B"/>
    <w:rsid w:val="00BD10BA"/>
    <w:rsid w:val="00BD1DB6"/>
    <w:rsid w:val="00BD3C60"/>
    <w:rsid w:val="00BD4AC0"/>
    <w:rsid w:val="00BD50D4"/>
    <w:rsid w:val="00BD6097"/>
    <w:rsid w:val="00BD6692"/>
    <w:rsid w:val="00BE0155"/>
    <w:rsid w:val="00BE0310"/>
    <w:rsid w:val="00BE0890"/>
    <w:rsid w:val="00BE1183"/>
    <w:rsid w:val="00BE21CC"/>
    <w:rsid w:val="00BE552E"/>
    <w:rsid w:val="00BE6F91"/>
    <w:rsid w:val="00BE7DE7"/>
    <w:rsid w:val="00BF09E5"/>
    <w:rsid w:val="00BF2684"/>
    <w:rsid w:val="00BF2D73"/>
    <w:rsid w:val="00BF3B3C"/>
    <w:rsid w:val="00BF4694"/>
    <w:rsid w:val="00BF5930"/>
    <w:rsid w:val="00C03BCA"/>
    <w:rsid w:val="00C0722D"/>
    <w:rsid w:val="00C07543"/>
    <w:rsid w:val="00C11618"/>
    <w:rsid w:val="00C11D6A"/>
    <w:rsid w:val="00C13338"/>
    <w:rsid w:val="00C13BEF"/>
    <w:rsid w:val="00C14F5A"/>
    <w:rsid w:val="00C151AC"/>
    <w:rsid w:val="00C16288"/>
    <w:rsid w:val="00C1787A"/>
    <w:rsid w:val="00C20E22"/>
    <w:rsid w:val="00C23332"/>
    <w:rsid w:val="00C2637A"/>
    <w:rsid w:val="00C26F41"/>
    <w:rsid w:val="00C26F63"/>
    <w:rsid w:val="00C27319"/>
    <w:rsid w:val="00C30836"/>
    <w:rsid w:val="00C30A1A"/>
    <w:rsid w:val="00C315FE"/>
    <w:rsid w:val="00C32052"/>
    <w:rsid w:val="00C3262F"/>
    <w:rsid w:val="00C34421"/>
    <w:rsid w:val="00C35836"/>
    <w:rsid w:val="00C36802"/>
    <w:rsid w:val="00C37A72"/>
    <w:rsid w:val="00C37AED"/>
    <w:rsid w:val="00C37D37"/>
    <w:rsid w:val="00C37EBE"/>
    <w:rsid w:val="00C428F9"/>
    <w:rsid w:val="00C42B5F"/>
    <w:rsid w:val="00C43082"/>
    <w:rsid w:val="00C43E81"/>
    <w:rsid w:val="00C45AF1"/>
    <w:rsid w:val="00C508A1"/>
    <w:rsid w:val="00C51A09"/>
    <w:rsid w:val="00C51B25"/>
    <w:rsid w:val="00C5229F"/>
    <w:rsid w:val="00C53823"/>
    <w:rsid w:val="00C542DD"/>
    <w:rsid w:val="00C554CA"/>
    <w:rsid w:val="00C566BC"/>
    <w:rsid w:val="00C604B5"/>
    <w:rsid w:val="00C620F1"/>
    <w:rsid w:val="00C6228D"/>
    <w:rsid w:val="00C62BE1"/>
    <w:rsid w:val="00C63CD8"/>
    <w:rsid w:val="00C646AB"/>
    <w:rsid w:val="00C650F9"/>
    <w:rsid w:val="00C661B3"/>
    <w:rsid w:val="00C668A4"/>
    <w:rsid w:val="00C67095"/>
    <w:rsid w:val="00C674EA"/>
    <w:rsid w:val="00C700F5"/>
    <w:rsid w:val="00C71064"/>
    <w:rsid w:val="00C716D9"/>
    <w:rsid w:val="00C73E0E"/>
    <w:rsid w:val="00C74127"/>
    <w:rsid w:val="00C7470E"/>
    <w:rsid w:val="00C75F0E"/>
    <w:rsid w:val="00C7719E"/>
    <w:rsid w:val="00C7747C"/>
    <w:rsid w:val="00C82383"/>
    <w:rsid w:val="00C835CD"/>
    <w:rsid w:val="00C85A16"/>
    <w:rsid w:val="00C85B55"/>
    <w:rsid w:val="00C85F21"/>
    <w:rsid w:val="00C85F40"/>
    <w:rsid w:val="00C861A5"/>
    <w:rsid w:val="00C868B1"/>
    <w:rsid w:val="00C9178F"/>
    <w:rsid w:val="00C91973"/>
    <w:rsid w:val="00C91B18"/>
    <w:rsid w:val="00C91BD1"/>
    <w:rsid w:val="00C91D94"/>
    <w:rsid w:val="00C93DE7"/>
    <w:rsid w:val="00C94247"/>
    <w:rsid w:val="00C94792"/>
    <w:rsid w:val="00C94ABC"/>
    <w:rsid w:val="00C95E08"/>
    <w:rsid w:val="00C96500"/>
    <w:rsid w:val="00C96CC7"/>
    <w:rsid w:val="00CA0763"/>
    <w:rsid w:val="00CA23B9"/>
    <w:rsid w:val="00CA35AF"/>
    <w:rsid w:val="00CA4F70"/>
    <w:rsid w:val="00CA6E44"/>
    <w:rsid w:val="00CB01FE"/>
    <w:rsid w:val="00CB06A1"/>
    <w:rsid w:val="00CB3546"/>
    <w:rsid w:val="00CB3ECF"/>
    <w:rsid w:val="00CB5342"/>
    <w:rsid w:val="00CB7770"/>
    <w:rsid w:val="00CC274F"/>
    <w:rsid w:val="00CC34A1"/>
    <w:rsid w:val="00CC35AE"/>
    <w:rsid w:val="00CC3E43"/>
    <w:rsid w:val="00CC48E1"/>
    <w:rsid w:val="00CC7B0C"/>
    <w:rsid w:val="00CD0350"/>
    <w:rsid w:val="00CD0A2C"/>
    <w:rsid w:val="00CD383D"/>
    <w:rsid w:val="00CD63FF"/>
    <w:rsid w:val="00CD685E"/>
    <w:rsid w:val="00CD6CC8"/>
    <w:rsid w:val="00CD72EC"/>
    <w:rsid w:val="00CD771C"/>
    <w:rsid w:val="00CD7B14"/>
    <w:rsid w:val="00CD7BD0"/>
    <w:rsid w:val="00CE0408"/>
    <w:rsid w:val="00CE14DE"/>
    <w:rsid w:val="00CE32FB"/>
    <w:rsid w:val="00CE39C3"/>
    <w:rsid w:val="00CE3F79"/>
    <w:rsid w:val="00CE5CC4"/>
    <w:rsid w:val="00CE6E80"/>
    <w:rsid w:val="00CE6F0A"/>
    <w:rsid w:val="00CE74C9"/>
    <w:rsid w:val="00CF18F3"/>
    <w:rsid w:val="00CF214A"/>
    <w:rsid w:val="00CF29E2"/>
    <w:rsid w:val="00CF2BB7"/>
    <w:rsid w:val="00CF39EC"/>
    <w:rsid w:val="00CF5657"/>
    <w:rsid w:val="00CF5D35"/>
    <w:rsid w:val="00D00CE2"/>
    <w:rsid w:val="00D02513"/>
    <w:rsid w:val="00D0356A"/>
    <w:rsid w:val="00D03767"/>
    <w:rsid w:val="00D03F3D"/>
    <w:rsid w:val="00D04322"/>
    <w:rsid w:val="00D04825"/>
    <w:rsid w:val="00D049E3"/>
    <w:rsid w:val="00D07DEC"/>
    <w:rsid w:val="00D12059"/>
    <w:rsid w:val="00D12E3E"/>
    <w:rsid w:val="00D13931"/>
    <w:rsid w:val="00D13B99"/>
    <w:rsid w:val="00D14360"/>
    <w:rsid w:val="00D17727"/>
    <w:rsid w:val="00D22490"/>
    <w:rsid w:val="00D225C5"/>
    <w:rsid w:val="00D22828"/>
    <w:rsid w:val="00D22B6E"/>
    <w:rsid w:val="00D233BD"/>
    <w:rsid w:val="00D2372C"/>
    <w:rsid w:val="00D237C4"/>
    <w:rsid w:val="00D311BD"/>
    <w:rsid w:val="00D317E1"/>
    <w:rsid w:val="00D31DE6"/>
    <w:rsid w:val="00D32EEA"/>
    <w:rsid w:val="00D33F64"/>
    <w:rsid w:val="00D357EE"/>
    <w:rsid w:val="00D368EE"/>
    <w:rsid w:val="00D370C5"/>
    <w:rsid w:val="00D379D2"/>
    <w:rsid w:val="00D41E1D"/>
    <w:rsid w:val="00D44A4D"/>
    <w:rsid w:val="00D46DA7"/>
    <w:rsid w:val="00D470E8"/>
    <w:rsid w:val="00D479B8"/>
    <w:rsid w:val="00D50679"/>
    <w:rsid w:val="00D51324"/>
    <w:rsid w:val="00D53AF5"/>
    <w:rsid w:val="00D55058"/>
    <w:rsid w:val="00D5640A"/>
    <w:rsid w:val="00D565E0"/>
    <w:rsid w:val="00D61D69"/>
    <w:rsid w:val="00D636D5"/>
    <w:rsid w:val="00D63919"/>
    <w:rsid w:val="00D64CC3"/>
    <w:rsid w:val="00D66B17"/>
    <w:rsid w:val="00D66E7C"/>
    <w:rsid w:val="00D67A55"/>
    <w:rsid w:val="00D703CB"/>
    <w:rsid w:val="00D70C86"/>
    <w:rsid w:val="00D719D6"/>
    <w:rsid w:val="00D71DA7"/>
    <w:rsid w:val="00D7346C"/>
    <w:rsid w:val="00D739DC"/>
    <w:rsid w:val="00D760E6"/>
    <w:rsid w:val="00D76966"/>
    <w:rsid w:val="00D7707D"/>
    <w:rsid w:val="00D778C3"/>
    <w:rsid w:val="00D80B89"/>
    <w:rsid w:val="00D80BE5"/>
    <w:rsid w:val="00D80E98"/>
    <w:rsid w:val="00D82A57"/>
    <w:rsid w:val="00D82A79"/>
    <w:rsid w:val="00D83B62"/>
    <w:rsid w:val="00D8469E"/>
    <w:rsid w:val="00D857B3"/>
    <w:rsid w:val="00D85D88"/>
    <w:rsid w:val="00D86FB3"/>
    <w:rsid w:val="00D8771D"/>
    <w:rsid w:val="00D877CB"/>
    <w:rsid w:val="00D92F2E"/>
    <w:rsid w:val="00D94430"/>
    <w:rsid w:val="00D94FB4"/>
    <w:rsid w:val="00D96124"/>
    <w:rsid w:val="00D965C7"/>
    <w:rsid w:val="00D97C48"/>
    <w:rsid w:val="00DA0432"/>
    <w:rsid w:val="00DA2863"/>
    <w:rsid w:val="00DA2E29"/>
    <w:rsid w:val="00DA3666"/>
    <w:rsid w:val="00DA420C"/>
    <w:rsid w:val="00DA4750"/>
    <w:rsid w:val="00DA486D"/>
    <w:rsid w:val="00DA4C91"/>
    <w:rsid w:val="00DA518D"/>
    <w:rsid w:val="00DA5E3D"/>
    <w:rsid w:val="00DB11EF"/>
    <w:rsid w:val="00DB23A1"/>
    <w:rsid w:val="00DB2982"/>
    <w:rsid w:val="00DB2A95"/>
    <w:rsid w:val="00DB368D"/>
    <w:rsid w:val="00DB3CCE"/>
    <w:rsid w:val="00DB48F0"/>
    <w:rsid w:val="00DB5451"/>
    <w:rsid w:val="00DB6054"/>
    <w:rsid w:val="00DB6FF3"/>
    <w:rsid w:val="00DB72AE"/>
    <w:rsid w:val="00DC180E"/>
    <w:rsid w:val="00DC1A6D"/>
    <w:rsid w:val="00DC1CAE"/>
    <w:rsid w:val="00DC207E"/>
    <w:rsid w:val="00DC2CF4"/>
    <w:rsid w:val="00DC3AFE"/>
    <w:rsid w:val="00DD2A80"/>
    <w:rsid w:val="00DD366A"/>
    <w:rsid w:val="00DD4696"/>
    <w:rsid w:val="00DD5730"/>
    <w:rsid w:val="00DD5A83"/>
    <w:rsid w:val="00DD6C57"/>
    <w:rsid w:val="00DE1C50"/>
    <w:rsid w:val="00DE2723"/>
    <w:rsid w:val="00DE314A"/>
    <w:rsid w:val="00DE32A0"/>
    <w:rsid w:val="00DE4B16"/>
    <w:rsid w:val="00DE5DEF"/>
    <w:rsid w:val="00DE6416"/>
    <w:rsid w:val="00DE69F7"/>
    <w:rsid w:val="00DE7755"/>
    <w:rsid w:val="00DF0C90"/>
    <w:rsid w:val="00DF24C5"/>
    <w:rsid w:val="00DF5485"/>
    <w:rsid w:val="00DF68C8"/>
    <w:rsid w:val="00DF7757"/>
    <w:rsid w:val="00E02A8C"/>
    <w:rsid w:val="00E03E2A"/>
    <w:rsid w:val="00E06CD4"/>
    <w:rsid w:val="00E1103B"/>
    <w:rsid w:val="00E11106"/>
    <w:rsid w:val="00E128A8"/>
    <w:rsid w:val="00E137EC"/>
    <w:rsid w:val="00E148FD"/>
    <w:rsid w:val="00E17A6E"/>
    <w:rsid w:val="00E21221"/>
    <w:rsid w:val="00E23A1A"/>
    <w:rsid w:val="00E247F3"/>
    <w:rsid w:val="00E25726"/>
    <w:rsid w:val="00E25992"/>
    <w:rsid w:val="00E25F33"/>
    <w:rsid w:val="00E260DF"/>
    <w:rsid w:val="00E27B55"/>
    <w:rsid w:val="00E309EE"/>
    <w:rsid w:val="00E3197A"/>
    <w:rsid w:val="00E3239E"/>
    <w:rsid w:val="00E32EDD"/>
    <w:rsid w:val="00E3331A"/>
    <w:rsid w:val="00E33FA3"/>
    <w:rsid w:val="00E34346"/>
    <w:rsid w:val="00E343AB"/>
    <w:rsid w:val="00E347BF"/>
    <w:rsid w:val="00E353DE"/>
    <w:rsid w:val="00E3640A"/>
    <w:rsid w:val="00E37655"/>
    <w:rsid w:val="00E40444"/>
    <w:rsid w:val="00E41B6E"/>
    <w:rsid w:val="00E43DD2"/>
    <w:rsid w:val="00E45ED5"/>
    <w:rsid w:val="00E46B4B"/>
    <w:rsid w:val="00E46CD6"/>
    <w:rsid w:val="00E50C11"/>
    <w:rsid w:val="00E50D0E"/>
    <w:rsid w:val="00E539C5"/>
    <w:rsid w:val="00E5535E"/>
    <w:rsid w:val="00E56C2C"/>
    <w:rsid w:val="00E56C70"/>
    <w:rsid w:val="00E57047"/>
    <w:rsid w:val="00E570CC"/>
    <w:rsid w:val="00E57BDA"/>
    <w:rsid w:val="00E605EA"/>
    <w:rsid w:val="00E60F9F"/>
    <w:rsid w:val="00E63EDD"/>
    <w:rsid w:val="00E642B0"/>
    <w:rsid w:val="00E653BD"/>
    <w:rsid w:val="00E6598B"/>
    <w:rsid w:val="00E65E00"/>
    <w:rsid w:val="00E66027"/>
    <w:rsid w:val="00E67BF0"/>
    <w:rsid w:val="00E67E7D"/>
    <w:rsid w:val="00E74234"/>
    <w:rsid w:val="00E74525"/>
    <w:rsid w:val="00E74C08"/>
    <w:rsid w:val="00E759D7"/>
    <w:rsid w:val="00E775EA"/>
    <w:rsid w:val="00E80362"/>
    <w:rsid w:val="00E81C82"/>
    <w:rsid w:val="00E82B53"/>
    <w:rsid w:val="00E82C41"/>
    <w:rsid w:val="00E83EA4"/>
    <w:rsid w:val="00E87ECF"/>
    <w:rsid w:val="00E901E0"/>
    <w:rsid w:val="00E91F4B"/>
    <w:rsid w:val="00E926FA"/>
    <w:rsid w:val="00E943E5"/>
    <w:rsid w:val="00E94A42"/>
    <w:rsid w:val="00E9585B"/>
    <w:rsid w:val="00E95EE4"/>
    <w:rsid w:val="00E96D2C"/>
    <w:rsid w:val="00E97CD4"/>
    <w:rsid w:val="00EA0C6C"/>
    <w:rsid w:val="00EA1351"/>
    <w:rsid w:val="00EA256A"/>
    <w:rsid w:val="00EA27CD"/>
    <w:rsid w:val="00EA3392"/>
    <w:rsid w:val="00EA36F3"/>
    <w:rsid w:val="00EA3790"/>
    <w:rsid w:val="00EA41E9"/>
    <w:rsid w:val="00EA487D"/>
    <w:rsid w:val="00EA5E03"/>
    <w:rsid w:val="00EA616F"/>
    <w:rsid w:val="00EA64AA"/>
    <w:rsid w:val="00EA7181"/>
    <w:rsid w:val="00EA7A15"/>
    <w:rsid w:val="00EB00CD"/>
    <w:rsid w:val="00EB03D7"/>
    <w:rsid w:val="00EB10CE"/>
    <w:rsid w:val="00EB1E4E"/>
    <w:rsid w:val="00EB2029"/>
    <w:rsid w:val="00EB24A2"/>
    <w:rsid w:val="00EB42C6"/>
    <w:rsid w:val="00EB5D7E"/>
    <w:rsid w:val="00EB72C8"/>
    <w:rsid w:val="00EB7D48"/>
    <w:rsid w:val="00EC0042"/>
    <w:rsid w:val="00EC088D"/>
    <w:rsid w:val="00EC25A8"/>
    <w:rsid w:val="00EC34EA"/>
    <w:rsid w:val="00EC4C55"/>
    <w:rsid w:val="00EC6858"/>
    <w:rsid w:val="00EC6EA0"/>
    <w:rsid w:val="00ED00A7"/>
    <w:rsid w:val="00ED3B0D"/>
    <w:rsid w:val="00ED55BB"/>
    <w:rsid w:val="00ED5C4E"/>
    <w:rsid w:val="00ED5F7C"/>
    <w:rsid w:val="00ED6001"/>
    <w:rsid w:val="00EE087C"/>
    <w:rsid w:val="00EE0C97"/>
    <w:rsid w:val="00EE1511"/>
    <w:rsid w:val="00EE1BF5"/>
    <w:rsid w:val="00EE1F4D"/>
    <w:rsid w:val="00EE38E9"/>
    <w:rsid w:val="00EE64A0"/>
    <w:rsid w:val="00EE717F"/>
    <w:rsid w:val="00EF02BF"/>
    <w:rsid w:val="00EF1A58"/>
    <w:rsid w:val="00EF2F73"/>
    <w:rsid w:val="00EF3144"/>
    <w:rsid w:val="00EF35AE"/>
    <w:rsid w:val="00EF6FC9"/>
    <w:rsid w:val="00EF7250"/>
    <w:rsid w:val="00EF750C"/>
    <w:rsid w:val="00F006A6"/>
    <w:rsid w:val="00F02F3F"/>
    <w:rsid w:val="00F046E6"/>
    <w:rsid w:val="00F0622E"/>
    <w:rsid w:val="00F07815"/>
    <w:rsid w:val="00F07D42"/>
    <w:rsid w:val="00F07E5D"/>
    <w:rsid w:val="00F110C9"/>
    <w:rsid w:val="00F13124"/>
    <w:rsid w:val="00F134C8"/>
    <w:rsid w:val="00F139AD"/>
    <w:rsid w:val="00F155DB"/>
    <w:rsid w:val="00F16279"/>
    <w:rsid w:val="00F16533"/>
    <w:rsid w:val="00F16912"/>
    <w:rsid w:val="00F17B22"/>
    <w:rsid w:val="00F2028D"/>
    <w:rsid w:val="00F2084D"/>
    <w:rsid w:val="00F22399"/>
    <w:rsid w:val="00F24872"/>
    <w:rsid w:val="00F24CF7"/>
    <w:rsid w:val="00F27D8E"/>
    <w:rsid w:val="00F30072"/>
    <w:rsid w:val="00F32701"/>
    <w:rsid w:val="00F33217"/>
    <w:rsid w:val="00F3336D"/>
    <w:rsid w:val="00F33933"/>
    <w:rsid w:val="00F33996"/>
    <w:rsid w:val="00F33AA4"/>
    <w:rsid w:val="00F36D3F"/>
    <w:rsid w:val="00F37565"/>
    <w:rsid w:val="00F376F6"/>
    <w:rsid w:val="00F37D47"/>
    <w:rsid w:val="00F40660"/>
    <w:rsid w:val="00F40AD2"/>
    <w:rsid w:val="00F41F88"/>
    <w:rsid w:val="00F42317"/>
    <w:rsid w:val="00F44A21"/>
    <w:rsid w:val="00F44F66"/>
    <w:rsid w:val="00F468F5"/>
    <w:rsid w:val="00F51B97"/>
    <w:rsid w:val="00F52189"/>
    <w:rsid w:val="00F529AB"/>
    <w:rsid w:val="00F5519A"/>
    <w:rsid w:val="00F55646"/>
    <w:rsid w:val="00F55A01"/>
    <w:rsid w:val="00F56DC3"/>
    <w:rsid w:val="00F609FD"/>
    <w:rsid w:val="00F612E4"/>
    <w:rsid w:val="00F62A33"/>
    <w:rsid w:val="00F62DAA"/>
    <w:rsid w:val="00F64622"/>
    <w:rsid w:val="00F64CA6"/>
    <w:rsid w:val="00F67B9A"/>
    <w:rsid w:val="00F74211"/>
    <w:rsid w:val="00F757F1"/>
    <w:rsid w:val="00F75B76"/>
    <w:rsid w:val="00F809EB"/>
    <w:rsid w:val="00F80A7F"/>
    <w:rsid w:val="00F817D5"/>
    <w:rsid w:val="00F840F2"/>
    <w:rsid w:val="00F847A2"/>
    <w:rsid w:val="00F84C8D"/>
    <w:rsid w:val="00F8583B"/>
    <w:rsid w:val="00F9199C"/>
    <w:rsid w:val="00F9457C"/>
    <w:rsid w:val="00F9530B"/>
    <w:rsid w:val="00F976A6"/>
    <w:rsid w:val="00F97F0F"/>
    <w:rsid w:val="00FA058E"/>
    <w:rsid w:val="00FA0633"/>
    <w:rsid w:val="00FA343B"/>
    <w:rsid w:val="00FA4605"/>
    <w:rsid w:val="00FA5663"/>
    <w:rsid w:val="00FA5E02"/>
    <w:rsid w:val="00FA75AC"/>
    <w:rsid w:val="00FB057B"/>
    <w:rsid w:val="00FB1CA2"/>
    <w:rsid w:val="00FB2068"/>
    <w:rsid w:val="00FB2200"/>
    <w:rsid w:val="00FB2A97"/>
    <w:rsid w:val="00FB42EC"/>
    <w:rsid w:val="00FB444B"/>
    <w:rsid w:val="00FB50B7"/>
    <w:rsid w:val="00FB7543"/>
    <w:rsid w:val="00FB7F5C"/>
    <w:rsid w:val="00FB7FFB"/>
    <w:rsid w:val="00FC05C9"/>
    <w:rsid w:val="00FC0A87"/>
    <w:rsid w:val="00FC0C4B"/>
    <w:rsid w:val="00FC1100"/>
    <w:rsid w:val="00FC2752"/>
    <w:rsid w:val="00FC3A98"/>
    <w:rsid w:val="00FC4425"/>
    <w:rsid w:val="00FC4EF6"/>
    <w:rsid w:val="00FC52AA"/>
    <w:rsid w:val="00FC57C5"/>
    <w:rsid w:val="00FC59F9"/>
    <w:rsid w:val="00FC733E"/>
    <w:rsid w:val="00FC7370"/>
    <w:rsid w:val="00FC7A23"/>
    <w:rsid w:val="00FD259A"/>
    <w:rsid w:val="00FD63E5"/>
    <w:rsid w:val="00FD6720"/>
    <w:rsid w:val="00FD7C68"/>
    <w:rsid w:val="00FE0314"/>
    <w:rsid w:val="00FE14D5"/>
    <w:rsid w:val="00FE1523"/>
    <w:rsid w:val="00FE31FC"/>
    <w:rsid w:val="00FE49D9"/>
    <w:rsid w:val="00FE4EB7"/>
    <w:rsid w:val="00FE65E6"/>
    <w:rsid w:val="00FE6DD4"/>
    <w:rsid w:val="00FF1C3E"/>
    <w:rsid w:val="00FF2F07"/>
    <w:rsid w:val="00FF508F"/>
    <w:rsid w:val="00FF50AC"/>
    <w:rsid w:val="00FF6609"/>
    <w:rsid w:val="00FF715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3233">
      <o:colormru v:ext="edit" colors="#d31145,#fffddf,#ffecd6"/>
    </o:shapedefaults>
    <o:shapelayout v:ext="edit">
      <o:idmap v:ext="edit" data="1"/>
    </o:shapelayout>
  </w:shapeDefaults>
  <w:decimalSymbol w:val="."/>
  <w:listSeparator w:val=","/>
  <w14:docId w14:val="2A33982A"/>
  <w15:docId w15:val="{45B15C68-41D3-4F77-977A-F0778E81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DE4B16"/>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FB"/>
    <w:rPr>
      <w:rFonts w:eastAsia="Times New Roman" w:cs="Helvetica-Light"/>
      <w:b/>
      <w:bCs/>
      <w:sz w:val="40"/>
      <w:szCs w:val="28"/>
    </w:rPr>
  </w:style>
  <w:style w:type="character" w:customStyle="1" w:styleId="Heading2Char">
    <w:name w:val="Heading 2 Char"/>
    <w:basedOn w:val="DefaultParagraphFont"/>
    <w:link w:val="Heading2"/>
    <w:uiPriority w:val="9"/>
    <w:rsid w:val="002345FB"/>
    <w:rPr>
      <w:rFonts w:eastAsia="Times New Roman" w:cs="Helvetica-Light"/>
      <w:b/>
      <w:bCs/>
      <w:color w:val="000000"/>
      <w:sz w:val="32"/>
      <w:szCs w:val="26"/>
    </w:rPr>
  </w:style>
  <w:style w:type="character" w:customStyle="1" w:styleId="Heading3Char">
    <w:name w:val="Heading 3 Char"/>
    <w:basedOn w:val="DefaultParagraphFont"/>
    <w:link w:val="Heading3"/>
    <w:uiPriority w:val="9"/>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rsid w:val="002345FB"/>
    <w:rPr>
      <w:rFonts w:eastAsia="Times New Roman" w:cs="Arial"/>
      <w:sz w:val="20"/>
      <w:szCs w:val="20"/>
    </w:rPr>
  </w:style>
  <w:style w:type="paragraph" w:styleId="CommentText">
    <w:name w:val="annotation text"/>
    <w:basedOn w:val="Normal"/>
    <w:link w:val="CommentTextChar"/>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rsid w:val="0054686B"/>
    <w:rPr>
      <w:sz w:val="16"/>
      <w:szCs w:val="16"/>
    </w:rPr>
  </w:style>
  <w:style w:type="paragraph" w:styleId="CommentSubject">
    <w:name w:val="annotation subject"/>
    <w:basedOn w:val="CommentText"/>
    <w:next w:val="CommentText"/>
    <w:link w:val="CommentSubjectChar"/>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54686B"/>
    <w:rPr>
      <w:rFonts w:eastAsia="Calibri" w:cs="Helvetica-Light"/>
      <w:b/>
      <w:bCs/>
      <w:color w:val="000000"/>
      <w:sz w:val="20"/>
      <w:szCs w:val="20"/>
      <w:lang w:eastAsia="en-US"/>
    </w:rPr>
  </w:style>
  <w:style w:type="paragraph" w:styleId="BalloonText">
    <w:name w:val="Balloon Text"/>
    <w:basedOn w:val="Normal"/>
    <w:link w:val="BalloonTextChar"/>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styleId="NoteHeading">
    <w:name w:val="Note Heading"/>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2"/>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2"/>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table" w:customStyle="1" w:styleId="TableGrid8">
    <w:name w:val="Table Grid8"/>
    <w:basedOn w:val="TableNormal"/>
    <w:next w:val="TableGrid"/>
    <w:uiPriority w:val="59"/>
    <w:rsid w:val="001C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C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072">
      <w:bodyDiv w:val="1"/>
      <w:marLeft w:val="0"/>
      <w:marRight w:val="0"/>
      <w:marTop w:val="0"/>
      <w:marBottom w:val="0"/>
      <w:divBdr>
        <w:top w:val="none" w:sz="0" w:space="0" w:color="auto"/>
        <w:left w:val="none" w:sz="0" w:space="0" w:color="auto"/>
        <w:bottom w:val="none" w:sz="0" w:space="0" w:color="auto"/>
        <w:right w:val="none" w:sz="0" w:space="0" w:color="auto"/>
      </w:divBdr>
    </w:div>
    <w:div w:id="10033365">
      <w:bodyDiv w:val="1"/>
      <w:marLeft w:val="0"/>
      <w:marRight w:val="0"/>
      <w:marTop w:val="0"/>
      <w:marBottom w:val="0"/>
      <w:divBdr>
        <w:top w:val="none" w:sz="0" w:space="0" w:color="auto"/>
        <w:left w:val="none" w:sz="0" w:space="0" w:color="auto"/>
        <w:bottom w:val="none" w:sz="0" w:space="0" w:color="auto"/>
        <w:right w:val="none" w:sz="0" w:space="0" w:color="auto"/>
      </w:divBdr>
    </w:div>
    <w:div w:id="29260652">
      <w:bodyDiv w:val="1"/>
      <w:marLeft w:val="0"/>
      <w:marRight w:val="0"/>
      <w:marTop w:val="0"/>
      <w:marBottom w:val="0"/>
      <w:divBdr>
        <w:top w:val="none" w:sz="0" w:space="0" w:color="auto"/>
        <w:left w:val="none" w:sz="0" w:space="0" w:color="auto"/>
        <w:bottom w:val="none" w:sz="0" w:space="0" w:color="auto"/>
        <w:right w:val="none" w:sz="0" w:space="0" w:color="auto"/>
      </w:divBdr>
    </w:div>
    <w:div w:id="51778430">
      <w:bodyDiv w:val="1"/>
      <w:marLeft w:val="0"/>
      <w:marRight w:val="0"/>
      <w:marTop w:val="0"/>
      <w:marBottom w:val="0"/>
      <w:divBdr>
        <w:top w:val="none" w:sz="0" w:space="0" w:color="auto"/>
        <w:left w:val="none" w:sz="0" w:space="0" w:color="auto"/>
        <w:bottom w:val="none" w:sz="0" w:space="0" w:color="auto"/>
        <w:right w:val="none" w:sz="0" w:space="0" w:color="auto"/>
      </w:divBdr>
    </w:div>
    <w:div w:id="70155227">
      <w:bodyDiv w:val="1"/>
      <w:marLeft w:val="0"/>
      <w:marRight w:val="0"/>
      <w:marTop w:val="0"/>
      <w:marBottom w:val="0"/>
      <w:divBdr>
        <w:top w:val="none" w:sz="0" w:space="0" w:color="auto"/>
        <w:left w:val="none" w:sz="0" w:space="0" w:color="auto"/>
        <w:bottom w:val="none" w:sz="0" w:space="0" w:color="auto"/>
        <w:right w:val="none" w:sz="0" w:space="0" w:color="auto"/>
      </w:divBdr>
    </w:div>
    <w:div w:id="84959237">
      <w:bodyDiv w:val="1"/>
      <w:marLeft w:val="0"/>
      <w:marRight w:val="0"/>
      <w:marTop w:val="0"/>
      <w:marBottom w:val="0"/>
      <w:divBdr>
        <w:top w:val="none" w:sz="0" w:space="0" w:color="auto"/>
        <w:left w:val="none" w:sz="0" w:space="0" w:color="auto"/>
        <w:bottom w:val="none" w:sz="0" w:space="0" w:color="auto"/>
        <w:right w:val="none" w:sz="0" w:space="0" w:color="auto"/>
      </w:divBdr>
    </w:div>
    <w:div w:id="91441466">
      <w:bodyDiv w:val="1"/>
      <w:marLeft w:val="0"/>
      <w:marRight w:val="0"/>
      <w:marTop w:val="0"/>
      <w:marBottom w:val="0"/>
      <w:divBdr>
        <w:top w:val="none" w:sz="0" w:space="0" w:color="auto"/>
        <w:left w:val="none" w:sz="0" w:space="0" w:color="auto"/>
        <w:bottom w:val="none" w:sz="0" w:space="0" w:color="auto"/>
        <w:right w:val="none" w:sz="0" w:space="0" w:color="auto"/>
      </w:divBdr>
    </w:div>
    <w:div w:id="105203199">
      <w:bodyDiv w:val="1"/>
      <w:marLeft w:val="0"/>
      <w:marRight w:val="0"/>
      <w:marTop w:val="0"/>
      <w:marBottom w:val="0"/>
      <w:divBdr>
        <w:top w:val="none" w:sz="0" w:space="0" w:color="auto"/>
        <w:left w:val="none" w:sz="0" w:space="0" w:color="auto"/>
        <w:bottom w:val="none" w:sz="0" w:space="0" w:color="auto"/>
        <w:right w:val="none" w:sz="0" w:space="0" w:color="auto"/>
      </w:divBdr>
    </w:div>
    <w:div w:id="129520834">
      <w:bodyDiv w:val="1"/>
      <w:marLeft w:val="0"/>
      <w:marRight w:val="0"/>
      <w:marTop w:val="0"/>
      <w:marBottom w:val="0"/>
      <w:divBdr>
        <w:top w:val="none" w:sz="0" w:space="0" w:color="auto"/>
        <w:left w:val="none" w:sz="0" w:space="0" w:color="auto"/>
        <w:bottom w:val="none" w:sz="0" w:space="0" w:color="auto"/>
        <w:right w:val="none" w:sz="0" w:space="0" w:color="auto"/>
      </w:divBdr>
    </w:div>
    <w:div w:id="137960841">
      <w:bodyDiv w:val="1"/>
      <w:marLeft w:val="0"/>
      <w:marRight w:val="0"/>
      <w:marTop w:val="0"/>
      <w:marBottom w:val="0"/>
      <w:divBdr>
        <w:top w:val="none" w:sz="0" w:space="0" w:color="auto"/>
        <w:left w:val="none" w:sz="0" w:space="0" w:color="auto"/>
        <w:bottom w:val="none" w:sz="0" w:space="0" w:color="auto"/>
        <w:right w:val="none" w:sz="0" w:space="0" w:color="auto"/>
      </w:divBdr>
    </w:div>
    <w:div w:id="140848985">
      <w:bodyDiv w:val="1"/>
      <w:marLeft w:val="0"/>
      <w:marRight w:val="0"/>
      <w:marTop w:val="0"/>
      <w:marBottom w:val="0"/>
      <w:divBdr>
        <w:top w:val="none" w:sz="0" w:space="0" w:color="auto"/>
        <w:left w:val="none" w:sz="0" w:space="0" w:color="auto"/>
        <w:bottom w:val="none" w:sz="0" w:space="0" w:color="auto"/>
        <w:right w:val="none" w:sz="0" w:space="0" w:color="auto"/>
      </w:divBdr>
    </w:div>
    <w:div w:id="144974779">
      <w:bodyDiv w:val="1"/>
      <w:marLeft w:val="0"/>
      <w:marRight w:val="0"/>
      <w:marTop w:val="0"/>
      <w:marBottom w:val="0"/>
      <w:divBdr>
        <w:top w:val="none" w:sz="0" w:space="0" w:color="auto"/>
        <w:left w:val="none" w:sz="0" w:space="0" w:color="auto"/>
        <w:bottom w:val="none" w:sz="0" w:space="0" w:color="auto"/>
        <w:right w:val="none" w:sz="0" w:space="0" w:color="auto"/>
      </w:divBdr>
    </w:div>
    <w:div w:id="148251644">
      <w:bodyDiv w:val="1"/>
      <w:marLeft w:val="0"/>
      <w:marRight w:val="0"/>
      <w:marTop w:val="0"/>
      <w:marBottom w:val="0"/>
      <w:divBdr>
        <w:top w:val="none" w:sz="0" w:space="0" w:color="auto"/>
        <w:left w:val="none" w:sz="0" w:space="0" w:color="auto"/>
        <w:bottom w:val="none" w:sz="0" w:space="0" w:color="auto"/>
        <w:right w:val="none" w:sz="0" w:space="0" w:color="auto"/>
      </w:divBdr>
    </w:div>
    <w:div w:id="149488776">
      <w:bodyDiv w:val="1"/>
      <w:marLeft w:val="0"/>
      <w:marRight w:val="0"/>
      <w:marTop w:val="0"/>
      <w:marBottom w:val="0"/>
      <w:divBdr>
        <w:top w:val="none" w:sz="0" w:space="0" w:color="auto"/>
        <w:left w:val="none" w:sz="0" w:space="0" w:color="auto"/>
        <w:bottom w:val="none" w:sz="0" w:space="0" w:color="auto"/>
        <w:right w:val="none" w:sz="0" w:space="0" w:color="auto"/>
      </w:divBdr>
    </w:div>
    <w:div w:id="195625006">
      <w:bodyDiv w:val="1"/>
      <w:marLeft w:val="0"/>
      <w:marRight w:val="0"/>
      <w:marTop w:val="0"/>
      <w:marBottom w:val="0"/>
      <w:divBdr>
        <w:top w:val="none" w:sz="0" w:space="0" w:color="auto"/>
        <w:left w:val="none" w:sz="0" w:space="0" w:color="auto"/>
        <w:bottom w:val="none" w:sz="0" w:space="0" w:color="auto"/>
        <w:right w:val="none" w:sz="0" w:space="0" w:color="auto"/>
      </w:divBdr>
    </w:div>
    <w:div w:id="211504535">
      <w:bodyDiv w:val="1"/>
      <w:marLeft w:val="0"/>
      <w:marRight w:val="0"/>
      <w:marTop w:val="0"/>
      <w:marBottom w:val="0"/>
      <w:divBdr>
        <w:top w:val="none" w:sz="0" w:space="0" w:color="auto"/>
        <w:left w:val="none" w:sz="0" w:space="0" w:color="auto"/>
        <w:bottom w:val="none" w:sz="0" w:space="0" w:color="auto"/>
        <w:right w:val="none" w:sz="0" w:space="0" w:color="auto"/>
      </w:divBdr>
    </w:div>
    <w:div w:id="224804578">
      <w:bodyDiv w:val="1"/>
      <w:marLeft w:val="0"/>
      <w:marRight w:val="0"/>
      <w:marTop w:val="0"/>
      <w:marBottom w:val="0"/>
      <w:divBdr>
        <w:top w:val="none" w:sz="0" w:space="0" w:color="auto"/>
        <w:left w:val="none" w:sz="0" w:space="0" w:color="auto"/>
        <w:bottom w:val="none" w:sz="0" w:space="0" w:color="auto"/>
        <w:right w:val="none" w:sz="0" w:space="0" w:color="auto"/>
      </w:divBdr>
    </w:div>
    <w:div w:id="236478501">
      <w:bodyDiv w:val="1"/>
      <w:marLeft w:val="0"/>
      <w:marRight w:val="0"/>
      <w:marTop w:val="0"/>
      <w:marBottom w:val="0"/>
      <w:divBdr>
        <w:top w:val="none" w:sz="0" w:space="0" w:color="auto"/>
        <w:left w:val="none" w:sz="0" w:space="0" w:color="auto"/>
        <w:bottom w:val="none" w:sz="0" w:space="0" w:color="auto"/>
        <w:right w:val="none" w:sz="0" w:space="0" w:color="auto"/>
      </w:divBdr>
    </w:div>
    <w:div w:id="241838304">
      <w:bodyDiv w:val="1"/>
      <w:marLeft w:val="0"/>
      <w:marRight w:val="0"/>
      <w:marTop w:val="0"/>
      <w:marBottom w:val="0"/>
      <w:divBdr>
        <w:top w:val="none" w:sz="0" w:space="0" w:color="auto"/>
        <w:left w:val="none" w:sz="0" w:space="0" w:color="auto"/>
        <w:bottom w:val="none" w:sz="0" w:space="0" w:color="auto"/>
        <w:right w:val="none" w:sz="0" w:space="0" w:color="auto"/>
      </w:divBdr>
    </w:div>
    <w:div w:id="245305888">
      <w:bodyDiv w:val="1"/>
      <w:marLeft w:val="0"/>
      <w:marRight w:val="0"/>
      <w:marTop w:val="0"/>
      <w:marBottom w:val="0"/>
      <w:divBdr>
        <w:top w:val="none" w:sz="0" w:space="0" w:color="auto"/>
        <w:left w:val="none" w:sz="0" w:space="0" w:color="auto"/>
        <w:bottom w:val="none" w:sz="0" w:space="0" w:color="auto"/>
        <w:right w:val="none" w:sz="0" w:space="0" w:color="auto"/>
      </w:divBdr>
    </w:div>
    <w:div w:id="257955262">
      <w:bodyDiv w:val="1"/>
      <w:marLeft w:val="0"/>
      <w:marRight w:val="0"/>
      <w:marTop w:val="0"/>
      <w:marBottom w:val="0"/>
      <w:divBdr>
        <w:top w:val="none" w:sz="0" w:space="0" w:color="auto"/>
        <w:left w:val="none" w:sz="0" w:space="0" w:color="auto"/>
        <w:bottom w:val="none" w:sz="0" w:space="0" w:color="auto"/>
        <w:right w:val="none" w:sz="0" w:space="0" w:color="auto"/>
      </w:divBdr>
    </w:div>
    <w:div w:id="288358401">
      <w:bodyDiv w:val="1"/>
      <w:marLeft w:val="0"/>
      <w:marRight w:val="0"/>
      <w:marTop w:val="0"/>
      <w:marBottom w:val="0"/>
      <w:divBdr>
        <w:top w:val="none" w:sz="0" w:space="0" w:color="auto"/>
        <w:left w:val="none" w:sz="0" w:space="0" w:color="auto"/>
        <w:bottom w:val="none" w:sz="0" w:space="0" w:color="auto"/>
        <w:right w:val="none" w:sz="0" w:space="0" w:color="auto"/>
      </w:divBdr>
    </w:div>
    <w:div w:id="297271463">
      <w:bodyDiv w:val="1"/>
      <w:marLeft w:val="0"/>
      <w:marRight w:val="0"/>
      <w:marTop w:val="0"/>
      <w:marBottom w:val="0"/>
      <w:divBdr>
        <w:top w:val="none" w:sz="0" w:space="0" w:color="auto"/>
        <w:left w:val="none" w:sz="0" w:space="0" w:color="auto"/>
        <w:bottom w:val="none" w:sz="0" w:space="0" w:color="auto"/>
        <w:right w:val="none" w:sz="0" w:space="0" w:color="auto"/>
      </w:divBdr>
    </w:div>
    <w:div w:id="300306326">
      <w:bodyDiv w:val="1"/>
      <w:marLeft w:val="0"/>
      <w:marRight w:val="0"/>
      <w:marTop w:val="0"/>
      <w:marBottom w:val="0"/>
      <w:divBdr>
        <w:top w:val="none" w:sz="0" w:space="0" w:color="auto"/>
        <w:left w:val="none" w:sz="0" w:space="0" w:color="auto"/>
        <w:bottom w:val="none" w:sz="0" w:space="0" w:color="auto"/>
        <w:right w:val="none" w:sz="0" w:space="0" w:color="auto"/>
      </w:divBdr>
    </w:div>
    <w:div w:id="316109551">
      <w:bodyDiv w:val="1"/>
      <w:marLeft w:val="0"/>
      <w:marRight w:val="0"/>
      <w:marTop w:val="0"/>
      <w:marBottom w:val="0"/>
      <w:divBdr>
        <w:top w:val="none" w:sz="0" w:space="0" w:color="auto"/>
        <w:left w:val="none" w:sz="0" w:space="0" w:color="auto"/>
        <w:bottom w:val="none" w:sz="0" w:space="0" w:color="auto"/>
        <w:right w:val="none" w:sz="0" w:space="0" w:color="auto"/>
      </w:divBdr>
    </w:div>
    <w:div w:id="335693493">
      <w:bodyDiv w:val="1"/>
      <w:marLeft w:val="0"/>
      <w:marRight w:val="0"/>
      <w:marTop w:val="0"/>
      <w:marBottom w:val="0"/>
      <w:divBdr>
        <w:top w:val="none" w:sz="0" w:space="0" w:color="auto"/>
        <w:left w:val="none" w:sz="0" w:space="0" w:color="auto"/>
        <w:bottom w:val="none" w:sz="0" w:space="0" w:color="auto"/>
        <w:right w:val="none" w:sz="0" w:space="0" w:color="auto"/>
      </w:divBdr>
    </w:div>
    <w:div w:id="372968289">
      <w:bodyDiv w:val="1"/>
      <w:marLeft w:val="0"/>
      <w:marRight w:val="0"/>
      <w:marTop w:val="0"/>
      <w:marBottom w:val="0"/>
      <w:divBdr>
        <w:top w:val="none" w:sz="0" w:space="0" w:color="auto"/>
        <w:left w:val="none" w:sz="0" w:space="0" w:color="auto"/>
        <w:bottom w:val="none" w:sz="0" w:space="0" w:color="auto"/>
        <w:right w:val="none" w:sz="0" w:space="0" w:color="auto"/>
      </w:divBdr>
    </w:div>
    <w:div w:id="384186869">
      <w:bodyDiv w:val="1"/>
      <w:marLeft w:val="0"/>
      <w:marRight w:val="0"/>
      <w:marTop w:val="0"/>
      <w:marBottom w:val="0"/>
      <w:divBdr>
        <w:top w:val="none" w:sz="0" w:space="0" w:color="auto"/>
        <w:left w:val="none" w:sz="0" w:space="0" w:color="auto"/>
        <w:bottom w:val="none" w:sz="0" w:space="0" w:color="auto"/>
        <w:right w:val="none" w:sz="0" w:space="0" w:color="auto"/>
      </w:divBdr>
    </w:div>
    <w:div w:id="415519755">
      <w:bodyDiv w:val="1"/>
      <w:marLeft w:val="0"/>
      <w:marRight w:val="0"/>
      <w:marTop w:val="0"/>
      <w:marBottom w:val="0"/>
      <w:divBdr>
        <w:top w:val="none" w:sz="0" w:space="0" w:color="auto"/>
        <w:left w:val="none" w:sz="0" w:space="0" w:color="auto"/>
        <w:bottom w:val="none" w:sz="0" w:space="0" w:color="auto"/>
        <w:right w:val="none" w:sz="0" w:space="0" w:color="auto"/>
      </w:divBdr>
    </w:div>
    <w:div w:id="446314983">
      <w:bodyDiv w:val="1"/>
      <w:marLeft w:val="0"/>
      <w:marRight w:val="0"/>
      <w:marTop w:val="0"/>
      <w:marBottom w:val="0"/>
      <w:divBdr>
        <w:top w:val="none" w:sz="0" w:space="0" w:color="auto"/>
        <w:left w:val="none" w:sz="0" w:space="0" w:color="auto"/>
        <w:bottom w:val="none" w:sz="0" w:space="0" w:color="auto"/>
        <w:right w:val="none" w:sz="0" w:space="0" w:color="auto"/>
      </w:divBdr>
    </w:div>
    <w:div w:id="449322379">
      <w:bodyDiv w:val="1"/>
      <w:marLeft w:val="0"/>
      <w:marRight w:val="0"/>
      <w:marTop w:val="0"/>
      <w:marBottom w:val="0"/>
      <w:divBdr>
        <w:top w:val="none" w:sz="0" w:space="0" w:color="auto"/>
        <w:left w:val="none" w:sz="0" w:space="0" w:color="auto"/>
        <w:bottom w:val="none" w:sz="0" w:space="0" w:color="auto"/>
        <w:right w:val="none" w:sz="0" w:space="0" w:color="auto"/>
      </w:divBdr>
    </w:div>
    <w:div w:id="459106641">
      <w:bodyDiv w:val="1"/>
      <w:marLeft w:val="0"/>
      <w:marRight w:val="0"/>
      <w:marTop w:val="0"/>
      <w:marBottom w:val="0"/>
      <w:divBdr>
        <w:top w:val="none" w:sz="0" w:space="0" w:color="auto"/>
        <w:left w:val="none" w:sz="0" w:space="0" w:color="auto"/>
        <w:bottom w:val="none" w:sz="0" w:space="0" w:color="auto"/>
        <w:right w:val="none" w:sz="0" w:space="0" w:color="auto"/>
      </w:divBdr>
    </w:div>
    <w:div w:id="489055915">
      <w:bodyDiv w:val="1"/>
      <w:marLeft w:val="0"/>
      <w:marRight w:val="0"/>
      <w:marTop w:val="0"/>
      <w:marBottom w:val="0"/>
      <w:divBdr>
        <w:top w:val="none" w:sz="0" w:space="0" w:color="auto"/>
        <w:left w:val="none" w:sz="0" w:space="0" w:color="auto"/>
        <w:bottom w:val="none" w:sz="0" w:space="0" w:color="auto"/>
        <w:right w:val="none" w:sz="0" w:space="0" w:color="auto"/>
      </w:divBdr>
    </w:div>
    <w:div w:id="491289203">
      <w:bodyDiv w:val="1"/>
      <w:marLeft w:val="0"/>
      <w:marRight w:val="0"/>
      <w:marTop w:val="0"/>
      <w:marBottom w:val="0"/>
      <w:divBdr>
        <w:top w:val="none" w:sz="0" w:space="0" w:color="auto"/>
        <w:left w:val="none" w:sz="0" w:space="0" w:color="auto"/>
        <w:bottom w:val="none" w:sz="0" w:space="0" w:color="auto"/>
        <w:right w:val="none" w:sz="0" w:space="0" w:color="auto"/>
      </w:divBdr>
    </w:div>
    <w:div w:id="522670226">
      <w:bodyDiv w:val="1"/>
      <w:marLeft w:val="0"/>
      <w:marRight w:val="0"/>
      <w:marTop w:val="0"/>
      <w:marBottom w:val="0"/>
      <w:divBdr>
        <w:top w:val="none" w:sz="0" w:space="0" w:color="auto"/>
        <w:left w:val="none" w:sz="0" w:space="0" w:color="auto"/>
        <w:bottom w:val="none" w:sz="0" w:space="0" w:color="auto"/>
        <w:right w:val="none" w:sz="0" w:space="0" w:color="auto"/>
      </w:divBdr>
    </w:div>
    <w:div w:id="542909440">
      <w:bodyDiv w:val="1"/>
      <w:marLeft w:val="0"/>
      <w:marRight w:val="0"/>
      <w:marTop w:val="0"/>
      <w:marBottom w:val="0"/>
      <w:divBdr>
        <w:top w:val="none" w:sz="0" w:space="0" w:color="auto"/>
        <w:left w:val="none" w:sz="0" w:space="0" w:color="auto"/>
        <w:bottom w:val="none" w:sz="0" w:space="0" w:color="auto"/>
        <w:right w:val="none" w:sz="0" w:space="0" w:color="auto"/>
      </w:divBdr>
    </w:div>
    <w:div w:id="570043458">
      <w:bodyDiv w:val="1"/>
      <w:marLeft w:val="0"/>
      <w:marRight w:val="0"/>
      <w:marTop w:val="0"/>
      <w:marBottom w:val="0"/>
      <w:divBdr>
        <w:top w:val="none" w:sz="0" w:space="0" w:color="auto"/>
        <w:left w:val="none" w:sz="0" w:space="0" w:color="auto"/>
        <w:bottom w:val="none" w:sz="0" w:space="0" w:color="auto"/>
        <w:right w:val="none" w:sz="0" w:space="0" w:color="auto"/>
      </w:divBdr>
    </w:div>
    <w:div w:id="577986322">
      <w:bodyDiv w:val="1"/>
      <w:marLeft w:val="0"/>
      <w:marRight w:val="0"/>
      <w:marTop w:val="0"/>
      <w:marBottom w:val="0"/>
      <w:divBdr>
        <w:top w:val="none" w:sz="0" w:space="0" w:color="auto"/>
        <w:left w:val="none" w:sz="0" w:space="0" w:color="auto"/>
        <w:bottom w:val="none" w:sz="0" w:space="0" w:color="auto"/>
        <w:right w:val="none" w:sz="0" w:space="0" w:color="auto"/>
      </w:divBdr>
    </w:div>
    <w:div w:id="579096800">
      <w:bodyDiv w:val="1"/>
      <w:marLeft w:val="0"/>
      <w:marRight w:val="0"/>
      <w:marTop w:val="0"/>
      <w:marBottom w:val="0"/>
      <w:divBdr>
        <w:top w:val="none" w:sz="0" w:space="0" w:color="auto"/>
        <w:left w:val="none" w:sz="0" w:space="0" w:color="auto"/>
        <w:bottom w:val="none" w:sz="0" w:space="0" w:color="auto"/>
        <w:right w:val="none" w:sz="0" w:space="0" w:color="auto"/>
      </w:divBdr>
    </w:div>
    <w:div w:id="586234908">
      <w:bodyDiv w:val="1"/>
      <w:marLeft w:val="0"/>
      <w:marRight w:val="0"/>
      <w:marTop w:val="0"/>
      <w:marBottom w:val="0"/>
      <w:divBdr>
        <w:top w:val="none" w:sz="0" w:space="0" w:color="auto"/>
        <w:left w:val="none" w:sz="0" w:space="0" w:color="auto"/>
        <w:bottom w:val="none" w:sz="0" w:space="0" w:color="auto"/>
        <w:right w:val="none" w:sz="0" w:space="0" w:color="auto"/>
      </w:divBdr>
    </w:div>
    <w:div w:id="609122918">
      <w:bodyDiv w:val="1"/>
      <w:marLeft w:val="0"/>
      <w:marRight w:val="0"/>
      <w:marTop w:val="0"/>
      <w:marBottom w:val="0"/>
      <w:divBdr>
        <w:top w:val="none" w:sz="0" w:space="0" w:color="auto"/>
        <w:left w:val="none" w:sz="0" w:space="0" w:color="auto"/>
        <w:bottom w:val="none" w:sz="0" w:space="0" w:color="auto"/>
        <w:right w:val="none" w:sz="0" w:space="0" w:color="auto"/>
      </w:divBdr>
    </w:div>
    <w:div w:id="641233166">
      <w:bodyDiv w:val="1"/>
      <w:marLeft w:val="0"/>
      <w:marRight w:val="0"/>
      <w:marTop w:val="0"/>
      <w:marBottom w:val="0"/>
      <w:divBdr>
        <w:top w:val="none" w:sz="0" w:space="0" w:color="auto"/>
        <w:left w:val="none" w:sz="0" w:space="0" w:color="auto"/>
        <w:bottom w:val="none" w:sz="0" w:space="0" w:color="auto"/>
        <w:right w:val="none" w:sz="0" w:space="0" w:color="auto"/>
      </w:divBdr>
    </w:div>
    <w:div w:id="646469297">
      <w:bodyDiv w:val="1"/>
      <w:marLeft w:val="0"/>
      <w:marRight w:val="0"/>
      <w:marTop w:val="0"/>
      <w:marBottom w:val="0"/>
      <w:divBdr>
        <w:top w:val="none" w:sz="0" w:space="0" w:color="auto"/>
        <w:left w:val="none" w:sz="0" w:space="0" w:color="auto"/>
        <w:bottom w:val="none" w:sz="0" w:space="0" w:color="auto"/>
        <w:right w:val="none" w:sz="0" w:space="0" w:color="auto"/>
      </w:divBdr>
    </w:div>
    <w:div w:id="647976272">
      <w:bodyDiv w:val="1"/>
      <w:marLeft w:val="0"/>
      <w:marRight w:val="0"/>
      <w:marTop w:val="0"/>
      <w:marBottom w:val="0"/>
      <w:divBdr>
        <w:top w:val="none" w:sz="0" w:space="0" w:color="auto"/>
        <w:left w:val="none" w:sz="0" w:space="0" w:color="auto"/>
        <w:bottom w:val="none" w:sz="0" w:space="0" w:color="auto"/>
        <w:right w:val="none" w:sz="0" w:space="0" w:color="auto"/>
      </w:divBdr>
    </w:div>
    <w:div w:id="660960736">
      <w:bodyDiv w:val="1"/>
      <w:marLeft w:val="0"/>
      <w:marRight w:val="0"/>
      <w:marTop w:val="0"/>
      <w:marBottom w:val="0"/>
      <w:divBdr>
        <w:top w:val="none" w:sz="0" w:space="0" w:color="auto"/>
        <w:left w:val="none" w:sz="0" w:space="0" w:color="auto"/>
        <w:bottom w:val="none" w:sz="0" w:space="0" w:color="auto"/>
        <w:right w:val="none" w:sz="0" w:space="0" w:color="auto"/>
      </w:divBdr>
    </w:div>
    <w:div w:id="672757885">
      <w:bodyDiv w:val="1"/>
      <w:marLeft w:val="0"/>
      <w:marRight w:val="0"/>
      <w:marTop w:val="0"/>
      <w:marBottom w:val="0"/>
      <w:divBdr>
        <w:top w:val="none" w:sz="0" w:space="0" w:color="auto"/>
        <w:left w:val="none" w:sz="0" w:space="0" w:color="auto"/>
        <w:bottom w:val="none" w:sz="0" w:space="0" w:color="auto"/>
        <w:right w:val="none" w:sz="0" w:space="0" w:color="auto"/>
      </w:divBdr>
    </w:div>
    <w:div w:id="680158319">
      <w:bodyDiv w:val="1"/>
      <w:marLeft w:val="0"/>
      <w:marRight w:val="0"/>
      <w:marTop w:val="0"/>
      <w:marBottom w:val="0"/>
      <w:divBdr>
        <w:top w:val="none" w:sz="0" w:space="0" w:color="auto"/>
        <w:left w:val="none" w:sz="0" w:space="0" w:color="auto"/>
        <w:bottom w:val="none" w:sz="0" w:space="0" w:color="auto"/>
        <w:right w:val="none" w:sz="0" w:space="0" w:color="auto"/>
      </w:divBdr>
    </w:div>
    <w:div w:id="695691962">
      <w:bodyDiv w:val="1"/>
      <w:marLeft w:val="0"/>
      <w:marRight w:val="0"/>
      <w:marTop w:val="0"/>
      <w:marBottom w:val="0"/>
      <w:divBdr>
        <w:top w:val="none" w:sz="0" w:space="0" w:color="auto"/>
        <w:left w:val="none" w:sz="0" w:space="0" w:color="auto"/>
        <w:bottom w:val="none" w:sz="0" w:space="0" w:color="auto"/>
        <w:right w:val="none" w:sz="0" w:space="0" w:color="auto"/>
      </w:divBdr>
    </w:div>
    <w:div w:id="723873389">
      <w:bodyDiv w:val="1"/>
      <w:marLeft w:val="0"/>
      <w:marRight w:val="0"/>
      <w:marTop w:val="0"/>
      <w:marBottom w:val="0"/>
      <w:divBdr>
        <w:top w:val="none" w:sz="0" w:space="0" w:color="auto"/>
        <w:left w:val="none" w:sz="0" w:space="0" w:color="auto"/>
        <w:bottom w:val="none" w:sz="0" w:space="0" w:color="auto"/>
        <w:right w:val="none" w:sz="0" w:space="0" w:color="auto"/>
      </w:divBdr>
    </w:div>
    <w:div w:id="734351482">
      <w:bodyDiv w:val="1"/>
      <w:marLeft w:val="0"/>
      <w:marRight w:val="0"/>
      <w:marTop w:val="0"/>
      <w:marBottom w:val="0"/>
      <w:divBdr>
        <w:top w:val="none" w:sz="0" w:space="0" w:color="auto"/>
        <w:left w:val="none" w:sz="0" w:space="0" w:color="auto"/>
        <w:bottom w:val="none" w:sz="0" w:space="0" w:color="auto"/>
        <w:right w:val="none" w:sz="0" w:space="0" w:color="auto"/>
      </w:divBdr>
    </w:div>
    <w:div w:id="747386411">
      <w:bodyDiv w:val="1"/>
      <w:marLeft w:val="0"/>
      <w:marRight w:val="0"/>
      <w:marTop w:val="0"/>
      <w:marBottom w:val="0"/>
      <w:divBdr>
        <w:top w:val="none" w:sz="0" w:space="0" w:color="auto"/>
        <w:left w:val="none" w:sz="0" w:space="0" w:color="auto"/>
        <w:bottom w:val="none" w:sz="0" w:space="0" w:color="auto"/>
        <w:right w:val="none" w:sz="0" w:space="0" w:color="auto"/>
      </w:divBdr>
    </w:div>
    <w:div w:id="749039522">
      <w:bodyDiv w:val="1"/>
      <w:marLeft w:val="0"/>
      <w:marRight w:val="0"/>
      <w:marTop w:val="0"/>
      <w:marBottom w:val="0"/>
      <w:divBdr>
        <w:top w:val="none" w:sz="0" w:space="0" w:color="auto"/>
        <w:left w:val="none" w:sz="0" w:space="0" w:color="auto"/>
        <w:bottom w:val="none" w:sz="0" w:space="0" w:color="auto"/>
        <w:right w:val="none" w:sz="0" w:space="0" w:color="auto"/>
      </w:divBdr>
    </w:div>
    <w:div w:id="775291717">
      <w:bodyDiv w:val="1"/>
      <w:marLeft w:val="0"/>
      <w:marRight w:val="0"/>
      <w:marTop w:val="0"/>
      <w:marBottom w:val="0"/>
      <w:divBdr>
        <w:top w:val="none" w:sz="0" w:space="0" w:color="auto"/>
        <w:left w:val="none" w:sz="0" w:space="0" w:color="auto"/>
        <w:bottom w:val="none" w:sz="0" w:space="0" w:color="auto"/>
        <w:right w:val="none" w:sz="0" w:space="0" w:color="auto"/>
      </w:divBdr>
    </w:div>
    <w:div w:id="785465042">
      <w:bodyDiv w:val="1"/>
      <w:marLeft w:val="0"/>
      <w:marRight w:val="0"/>
      <w:marTop w:val="0"/>
      <w:marBottom w:val="0"/>
      <w:divBdr>
        <w:top w:val="none" w:sz="0" w:space="0" w:color="auto"/>
        <w:left w:val="none" w:sz="0" w:space="0" w:color="auto"/>
        <w:bottom w:val="none" w:sz="0" w:space="0" w:color="auto"/>
        <w:right w:val="none" w:sz="0" w:space="0" w:color="auto"/>
      </w:divBdr>
    </w:div>
    <w:div w:id="787360127">
      <w:bodyDiv w:val="1"/>
      <w:marLeft w:val="0"/>
      <w:marRight w:val="0"/>
      <w:marTop w:val="0"/>
      <w:marBottom w:val="0"/>
      <w:divBdr>
        <w:top w:val="none" w:sz="0" w:space="0" w:color="auto"/>
        <w:left w:val="none" w:sz="0" w:space="0" w:color="auto"/>
        <w:bottom w:val="none" w:sz="0" w:space="0" w:color="auto"/>
        <w:right w:val="none" w:sz="0" w:space="0" w:color="auto"/>
      </w:divBdr>
    </w:div>
    <w:div w:id="793868416">
      <w:bodyDiv w:val="1"/>
      <w:marLeft w:val="0"/>
      <w:marRight w:val="0"/>
      <w:marTop w:val="0"/>
      <w:marBottom w:val="0"/>
      <w:divBdr>
        <w:top w:val="none" w:sz="0" w:space="0" w:color="auto"/>
        <w:left w:val="none" w:sz="0" w:space="0" w:color="auto"/>
        <w:bottom w:val="none" w:sz="0" w:space="0" w:color="auto"/>
        <w:right w:val="none" w:sz="0" w:space="0" w:color="auto"/>
      </w:divBdr>
    </w:div>
    <w:div w:id="796139463">
      <w:bodyDiv w:val="1"/>
      <w:marLeft w:val="0"/>
      <w:marRight w:val="0"/>
      <w:marTop w:val="0"/>
      <w:marBottom w:val="0"/>
      <w:divBdr>
        <w:top w:val="none" w:sz="0" w:space="0" w:color="auto"/>
        <w:left w:val="none" w:sz="0" w:space="0" w:color="auto"/>
        <w:bottom w:val="none" w:sz="0" w:space="0" w:color="auto"/>
        <w:right w:val="none" w:sz="0" w:space="0" w:color="auto"/>
      </w:divBdr>
    </w:div>
    <w:div w:id="799570228">
      <w:bodyDiv w:val="1"/>
      <w:marLeft w:val="0"/>
      <w:marRight w:val="0"/>
      <w:marTop w:val="0"/>
      <w:marBottom w:val="0"/>
      <w:divBdr>
        <w:top w:val="none" w:sz="0" w:space="0" w:color="auto"/>
        <w:left w:val="none" w:sz="0" w:space="0" w:color="auto"/>
        <w:bottom w:val="none" w:sz="0" w:space="0" w:color="auto"/>
        <w:right w:val="none" w:sz="0" w:space="0" w:color="auto"/>
      </w:divBdr>
    </w:div>
    <w:div w:id="801072868">
      <w:bodyDiv w:val="1"/>
      <w:marLeft w:val="0"/>
      <w:marRight w:val="0"/>
      <w:marTop w:val="0"/>
      <w:marBottom w:val="0"/>
      <w:divBdr>
        <w:top w:val="none" w:sz="0" w:space="0" w:color="auto"/>
        <w:left w:val="none" w:sz="0" w:space="0" w:color="auto"/>
        <w:bottom w:val="none" w:sz="0" w:space="0" w:color="auto"/>
        <w:right w:val="none" w:sz="0" w:space="0" w:color="auto"/>
      </w:divBdr>
    </w:div>
    <w:div w:id="825628159">
      <w:bodyDiv w:val="1"/>
      <w:marLeft w:val="0"/>
      <w:marRight w:val="0"/>
      <w:marTop w:val="0"/>
      <w:marBottom w:val="0"/>
      <w:divBdr>
        <w:top w:val="none" w:sz="0" w:space="0" w:color="auto"/>
        <w:left w:val="none" w:sz="0" w:space="0" w:color="auto"/>
        <w:bottom w:val="none" w:sz="0" w:space="0" w:color="auto"/>
        <w:right w:val="none" w:sz="0" w:space="0" w:color="auto"/>
      </w:divBdr>
    </w:div>
    <w:div w:id="829448082">
      <w:bodyDiv w:val="1"/>
      <w:marLeft w:val="0"/>
      <w:marRight w:val="0"/>
      <w:marTop w:val="0"/>
      <w:marBottom w:val="0"/>
      <w:divBdr>
        <w:top w:val="none" w:sz="0" w:space="0" w:color="auto"/>
        <w:left w:val="none" w:sz="0" w:space="0" w:color="auto"/>
        <w:bottom w:val="none" w:sz="0" w:space="0" w:color="auto"/>
        <w:right w:val="none" w:sz="0" w:space="0" w:color="auto"/>
      </w:divBdr>
    </w:div>
    <w:div w:id="830878059">
      <w:bodyDiv w:val="1"/>
      <w:marLeft w:val="0"/>
      <w:marRight w:val="0"/>
      <w:marTop w:val="0"/>
      <w:marBottom w:val="0"/>
      <w:divBdr>
        <w:top w:val="none" w:sz="0" w:space="0" w:color="auto"/>
        <w:left w:val="none" w:sz="0" w:space="0" w:color="auto"/>
        <w:bottom w:val="none" w:sz="0" w:space="0" w:color="auto"/>
        <w:right w:val="none" w:sz="0" w:space="0" w:color="auto"/>
      </w:divBdr>
    </w:div>
    <w:div w:id="845943961">
      <w:bodyDiv w:val="1"/>
      <w:marLeft w:val="0"/>
      <w:marRight w:val="0"/>
      <w:marTop w:val="0"/>
      <w:marBottom w:val="0"/>
      <w:divBdr>
        <w:top w:val="none" w:sz="0" w:space="0" w:color="auto"/>
        <w:left w:val="none" w:sz="0" w:space="0" w:color="auto"/>
        <w:bottom w:val="none" w:sz="0" w:space="0" w:color="auto"/>
        <w:right w:val="none" w:sz="0" w:space="0" w:color="auto"/>
      </w:divBdr>
    </w:div>
    <w:div w:id="848258142">
      <w:bodyDiv w:val="1"/>
      <w:marLeft w:val="0"/>
      <w:marRight w:val="0"/>
      <w:marTop w:val="0"/>
      <w:marBottom w:val="0"/>
      <w:divBdr>
        <w:top w:val="none" w:sz="0" w:space="0" w:color="auto"/>
        <w:left w:val="none" w:sz="0" w:space="0" w:color="auto"/>
        <w:bottom w:val="none" w:sz="0" w:space="0" w:color="auto"/>
        <w:right w:val="none" w:sz="0" w:space="0" w:color="auto"/>
      </w:divBdr>
    </w:div>
    <w:div w:id="851458926">
      <w:bodyDiv w:val="1"/>
      <w:marLeft w:val="0"/>
      <w:marRight w:val="0"/>
      <w:marTop w:val="0"/>
      <w:marBottom w:val="0"/>
      <w:divBdr>
        <w:top w:val="none" w:sz="0" w:space="0" w:color="auto"/>
        <w:left w:val="none" w:sz="0" w:space="0" w:color="auto"/>
        <w:bottom w:val="none" w:sz="0" w:space="0" w:color="auto"/>
        <w:right w:val="none" w:sz="0" w:space="0" w:color="auto"/>
      </w:divBdr>
    </w:div>
    <w:div w:id="859201110">
      <w:bodyDiv w:val="1"/>
      <w:marLeft w:val="0"/>
      <w:marRight w:val="0"/>
      <w:marTop w:val="0"/>
      <w:marBottom w:val="0"/>
      <w:divBdr>
        <w:top w:val="none" w:sz="0" w:space="0" w:color="auto"/>
        <w:left w:val="none" w:sz="0" w:space="0" w:color="auto"/>
        <w:bottom w:val="none" w:sz="0" w:space="0" w:color="auto"/>
        <w:right w:val="none" w:sz="0" w:space="0" w:color="auto"/>
      </w:divBdr>
    </w:div>
    <w:div w:id="879704739">
      <w:bodyDiv w:val="1"/>
      <w:marLeft w:val="0"/>
      <w:marRight w:val="0"/>
      <w:marTop w:val="0"/>
      <w:marBottom w:val="0"/>
      <w:divBdr>
        <w:top w:val="none" w:sz="0" w:space="0" w:color="auto"/>
        <w:left w:val="none" w:sz="0" w:space="0" w:color="auto"/>
        <w:bottom w:val="none" w:sz="0" w:space="0" w:color="auto"/>
        <w:right w:val="none" w:sz="0" w:space="0" w:color="auto"/>
      </w:divBdr>
    </w:div>
    <w:div w:id="882060512">
      <w:bodyDiv w:val="1"/>
      <w:marLeft w:val="0"/>
      <w:marRight w:val="0"/>
      <w:marTop w:val="0"/>
      <w:marBottom w:val="0"/>
      <w:divBdr>
        <w:top w:val="none" w:sz="0" w:space="0" w:color="auto"/>
        <w:left w:val="none" w:sz="0" w:space="0" w:color="auto"/>
        <w:bottom w:val="none" w:sz="0" w:space="0" w:color="auto"/>
        <w:right w:val="none" w:sz="0" w:space="0" w:color="auto"/>
      </w:divBdr>
    </w:div>
    <w:div w:id="886380471">
      <w:bodyDiv w:val="1"/>
      <w:marLeft w:val="0"/>
      <w:marRight w:val="0"/>
      <w:marTop w:val="0"/>
      <w:marBottom w:val="0"/>
      <w:divBdr>
        <w:top w:val="none" w:sz="0" w:space="0" w:color="auto"/>
        <w:left w:val="none" w:sz="0" w:space="0" w:color="auto"/>
        <w:bottom w:val="none" w:sz="0" w:space="0" w:color="auto"/>
        <w:right w:val="none" w:sz="0" w:space="0" w:color="auto"/>
      </w:divBdr>
    </w:div>
    <w:div w:id="890001817">
      <w:bodyDiv w:val="1"/>
      <w:marLeft w:val="0"/>
      <w:marRight w:val="0"/>
      <w:marTop w:val="0"/>
      <w:marBottom w:val="0"/>
      <w:divBdr>
        <w:top w:val="none" w:sz="0" w:space="0" w:color="auto"/>
        <w:left w:val="none" w:sz="0" w:space="0" w:color="auto"/>
        <w:bottom w:val="none" w:sz="0" w:space="0" w:color="auto"/>
        <w:right w:val="none" w:sz="0" w:space="0" w:color="auto"/>
      </w:divBdr>
    </w:div>
    <w:div w:id="905917550">
      <w:bodyDiv w:val="1"/>
      <w:marLeft w:val="0"/>
      <w:marRight w:val="0"/>
      <w:marTop w:val="0"/>
      <w:marBottom w:val="0"/>
      <w:divBdr>
        <w:top w:val="none" w:sz="0" w:space="0" w:color="auto"/>
        <w:left w:val="none" w:sz="0" w:space="0" w:color="auto"/>
        <w:bottom w:val="none" w:sz="0" w:space="0" w:color="auto"/>
        <w:right w:val="none" w:sz="0" w:space="0" w:color="auto"/>
      </w:divBdr>
    </w:div>
    <w:div w:id="913734257">
      <w:bodyDiv w:val="1"/>
      <w:marLeft w:val="0"/>
      <w:marRight w:val="0"/>
      <w:marTop w:val="0"/>
      <w:marBottom w:val="0"/>
      <w:divBdr>
        <w:top w:val="none" w:sz="0" w:space="0" w:color="auto"/>
        <w:left w:val="none" w:sz="0" w:space="0" w:color="auto"/>
        <w:bottom w:val="none" w:sz="0" w:space="0" w:color="auto"/>
        <w:right w:val="none" w:sz="0" w:space="0" w:color="auto"/>
      </w:divBdr>
    </w:div>
    <w:div w:id="916790456">
      <w:bodyDiv w:val="1"/>
      <w:marLeft w:val="0"/>
      <w:marRight w:val="0"/>
      <w:marTop w:val="0"/>
      <w:marBottom w:val="0"/>
      <w:divBdr>
        <w:top w:val="none" w:sz="0" w:space="0" w:color="auto"/>
        <w:left w:val="none" w:sz="0" w:space="0" w:color="auto"/>
        <w:bottom w:val="none" w:sz="0" w:space="0" w:color="auto"/>
        <w:right w:val="none" w:sz="0" w:space="0" w:color="auto"/>
      </w:divBdr>
    </w:div>
    <w:div w:id="949504893">
      <w:bodyDiv w:val="1"/>
      <w:marLeft w:val="0"/>
      <w:marRight w:val="0"/>
      <w:marTop w:val="0"/>
      <w:marBottom w:val="0"/>
      <w:divBdr>
        <w:top w:val="none" w:sz="0" w:space="0" w:color="auto"/>
        <w:left w:val="none" w:sz="0" w:space="0" w:color="auto"/>
        <w:bottom w:val="none" w:sz="0" w:space="0" w:color="auto"/>
        <w:right w:val="none" w:sz="0" w:space="0" w:color="auto"/>
      </w:divBdr>
    </w:div>
    <w:div w:id="951858579">
      <w:bodyDiv w:val="1"/>
      <w:marLeft w:val="0"/>
      <w:marRight w:val="0"/>
      <w:marTop w:val="0"/>
      <w:marBottom w:val="0"/>
      <w:divBdr>
        <w:top w:val="none" w:sz="0" w:space="0" w:color="auto"/>
        <w:left w:val="none" w:sz="0" w:space="0" w:color="auto"/>
        <w:bottom w:val="none" w:sz="0" w:space="0" w:color="auto"/>
        <w:right w:val="none" w:sz="0" w:space="0" w:color="auto"/>
      </w:divBdr>
    </w:div>
    <w:div w:id="955453656">
      <w:bodyDiv w:val="1"/>
      <w:marLeft w:val="0"/>
      <w:marRight w:val="0"/>
      <w:marTop w:val="0"/>
      <w:marBottom w:val="0"/>
      <w:divBdr>
        <w:top w:val="none" w:sz="0" w:space="0" w:color="auto"/>
        <w:left w:val="none" w:sz="0" w:space="0" w:color="auto"/>
        <w:bottom w:val="none" w:sz="0" w:space="0" w:color="auto"/>
        <w:right w:val="none" w:sz="0" w:space="0" w:color="auto"/>
      </w:divBdr>
    </w:div>
    <w:div w:id="958146332">
      <w:bodyDiv w:val="1"/>
      <w:marLeft w:val="0"/>
      <w:marRight w:val="0"/>
      <w:marTop w:val="0"/>
      <w:marBottom w:val="0"/>
      <w:divBdr>
        <w:top w:val="none" w:sz="0" w:space="0" w:color="auto"/>
        <w:left w:val="none" w:sz="0" w:space="0" w:color="auto"/>
        <w:bottom w:val="none" w:sz="0" w:space="0" w:color="auto"/>
        <w:right w:val="none" w:sz="0" w:space="0" w:color="auto"/>
      </w:divBdr>
    </w:div>
    <w:div w:id="971902185">
      <w:bodyDiv w:val="1"/>
      <w:marLeft w:val="0"/>
      <w:marRight w:val="0"/>
      <w:marTop w:val="0"/>
      <w:marBottom w:val="0"/>
      <w:divBdr>
        <w:top w:val="none" w:sz="0" w:space="0" w:color="auto"/>
        <w:left w:val="none" w:sz="0" w:space="0" w:color="auto"/>
        <w:bottom w:val="none" w:sz="0" w:space="0" w:color="auto"/>
        <w:right w:val="none" w:sz="0" w:space="0" w:color="auto"/>
      </w:divBdr>
    </w:div>
    <w:div w:id="979530684">
      <w:bodyDiv w:val="1"/>
      <w:marLeft w:val="0"/>
      <w:marRight w:val="0"/>
      <w:marTop w:val="0"/>
      <w:marBottom w:val="0"/>
      <w:divBdr>
        <w:top w:val="none" w:sz="0" w:space="0" w:color="auto"/>
        <w:left w:val="none" w:sz="0" w:space="0" w:color="auto"/>
        <w:bottom w:val="none" w:sz="0" w:space="0" w:color="auto"/>
        <w:right w:val="none" w:sz="0" w:space="0" w:color="auto"/>
      </w:divBdr>
    </w:div>
    <w:div w:id="991257041">
      <w:bodyDiv w:val="1"/>
      <w:marLeft w:val="0"/>
      <w:marRight w:val="0"/>
      <w:marTop w:val="0"/>
      <w:marBottom w:val="0"/>
      <w:divBdr>
        <w:top w:val="none" w:sz="0" w:space="0" w:color="auto"/>
        <w:left w:val="none" w:sz="0" w:space="0" w:color="auto"/>
        <w:bottom w:val="none" w:sz="0" w:space="0" w:color="auto"/>
        <w:right w:val="none" w:sz="0" w:space="0" w:color="auto"/>
      </w:divBdr>
    </w:div>
    <w:div w:id="1003435578">
      <w:bodyDiv w:val="1"/>
      <w:marLeft w:val="0"/>
      <w:marRight w:val="0"/>
      <w:marTop w:val="0"/>
      <w:marBottom w:val="0"/>
      <w:divBdr>
        <w:top w:val="none" w:sz="0" w:space="0" w:color="auto"/>
        <w:left w:val="none" w:sz="0" w:space="0" w:color="auto"/>
        <w:bottom w:val="none" w:sz="0" w:space="0" w:color="auto"/>
        <w:right w:val="none" w:sz="0" w:space="0" w:color="auto"/>
      </w:divBdr>
    </w:div>
    <w:div w:id="1009790532">
      <w:bodyDiv w:val="1"/>
      <w:marLeft w:val="0"/>
      <w:marRight w:val="0"/>
      <w:marTop w:val="0"/>
      <w:marBottom w:val="0"/>
      <w:divBdr>
        <w:top w:val="none" w:sz="0" w:space="0" w:color="auto"/>
        <w:left w:val="none" w:sz="0" w:space="0" w:color="auto"/>
        <w:bottom w:val="none" w:sz="0" w:space="0" w:color="auto"/>
        <w:right w:val="none" w:sz="0" w:space="0" w:color="auto"/>
      </w:divBdr>
    </w:div>
    <w:div w:id="1013142188">
      <w:bodyDiv w:val="1"/>
      <w:marLeft w:val="0"/>
      <w:marRight w:val="0"/>
      <w:marTop w:val="0"/>
      <w:marBottom w:val="0"/>
      <w:divBdr>
        <w:top w:val="none" w:sz="0" w:space="0" w:color="auto"/>
        <w:left w:val="none" w:sz="0" w:space="0" w:color="auto"/>
        <w:bottom w:val="none" w:sz="0" w:space="0" w:color="auto"/>
        <w:right w:val="none" w:sz="0" w:space="0" w:color="auto"/>
      </w:divBdr>
    </w:div>
    <w:div w:id="1020470252">
      <w:bodyDiv w:val="1"/>
      <w:marLeft w:val="0"/>
      <w:marRight w:val="0"/>
      <w:marTop w:val="0"/>
      <w:marBottom w:val="0"/>
      <w:divBdr>
        <w:top w:val="none" w:sz="0" w:space="0" w:color="auto"/>
        <w:left w:val="none" w:sz="0" w:space="0" w:color="auto"/>
        <w:bottom w:val="none" w:sz="0" w:space="0" w:color="auto"/>
        <w:right w:val="none" w:sz="0" w:space="0" w:color="auto"/>
      </w:divBdr>
    </w:div>
    <w:div w:id="1031950970">
      <w:bodyDiv w:val="1"/>
      <w:marLeft w:val="0"/>
      <w:marRight w:val="0"/>
      <w:marTop w:val="0"/>
      <w:marBottom w:val="0"/>
      <w:divBdr>
        <w:top w:val="none" w:sz="0" w:space="0" w:color="auto"/>
        <w:left w:val="none" w:sz="0" w:space="0" w:color="auto"/>
        <w:bottom w:val="none" w:sz="0" w:space="0" w:color="auto"/>
        <w:right w:val="none" w:sz="0" w:space="0" w:color="auto"/>
      </w:divBdr>
    </w:div>
    <w:div w:id="1038045132">
      <w:bodyDiv w:val="1"/>
      <w:marLeft w:val="0"/>
      <w:marRight w:val="0"/>
      <w:marTop w:val="0"/>
      <w:marBottom w:val="0"/>
      <w:divBdr>
        <w:top w:val="none" w:sz="0" w:space="0" w:color="auto"/>
        <w:left w:val="none" w:sz="0" w:space="0" w:color="auto"/>
        <w:bottom w:val="none" w:sz="0" w:space="0" w:color="auto"/>
        <w:right w:val="none" w:sz="0" w:space="0" w:color="auto"/>
      </w:divBdr>
    </w:div>
    <w:div w:id="1039861374">
      <w:bodyDiv w:val="1"/>
      <w:marLeft w:val="0"/>
      <w:marRight w:val="0"/>
      <w:marTop w:val="0"/>
      <w:marBottom w:val="0"/>
      <w:divBdr>
        <w:top w:val="none" w:sz="0" w:space="0" w:color="auto"/>
        <w:left w:val="none" w:sz="0" w:space="0" w:color="auto"/>
        <w:bottom w:val="none" w:sz="0" w:space="0" w:color="auto"/>
        <w:right w:val="none" w:sz="0" w:space="0" w:color="auto"/>
      </w:divBdr>
    </w:div>
    <w:div w:id="1043674162">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045374284">
      <w:bodyDiv w:val="1"/>
      <w:marLeft w:val="0"/>
      <w:marRight w:val="0"/>
      <w:marTop w:val="0"/>
      <w:marBottom w:val="0"/>
      <w:divBdr>
        <w:top w:val="none" w:sz="0" w:space="0" w:color="auto"/>
        <w:left w:val="none" w:sz="0" w:space="0" w:color="auto"/>
        <w:bottom w:val="none" w:sz="0" w:space="0" w:color="auto"/>
        <w:right w:val="none" w:sz="0" w:space="0" w:color="auto"/>
      </w:divBdr>
    </w:div>
    <w:div w:id="1076172210">
      <w:bodyDiv w:val="1"/>
      <w:marLeft w:val="0"/>
      <w:marRight w:val="0"/>
      <w:marTop w:val="0"/>
      <w:marBottom w:val="0"/>
      <w:divBdr>
        <w:top w:val="none" w:sz="0" w:space="0" w:color="auto"/>
        <w:left w:val="none" w:sz="0" w:space="0" w:color="auto"/>
        <w:bottom w:val="none" w:sz="0" w:space="0" w:color="auto"/>
        <w:right w:val="none" w:sz="0" w:space="0" w:color="auto"/>
      </w:divBdr>
    </w:div>
    <w:div w:id="1087271567">
      <w:bodyDiv w:val="1"/>
      <w:marLeft w:val="0"/>
      <w:marRight w:val="0"/>
      <w:marTop w:val="0"/>
      <w:marBottom w:val="0"/>
      <w:divBdr>
        <w:top w:val="none" w:sz="0" w:space="0" w:color="auto"/>
        <w:left w:val="none" w:sz="0" w:space="0" w:color="auto"/>
        <w:bottom w:val="none" w:sz="0" w:space="0" w:color="auto"/>
        <w:right w:val="none" w:sz="0" w:space="0" w:color="auto"/>
      </w:divBdr>
    </w:div>
    <w:div w:id="1087993297">
      <w:bodyDiv w:val="1"/>
      <w:marLeft w:val="0"/>
      <w:marRight w:val="0"/>
      <w:marTop w:val="0"/>
      <w:marBottom w:val="0"/>
      <w:divBdr>
        <w:top w:val="none" w:sz="0" w:space="0" w:color="auto"/>
        <w:left w:val="none" w:sz="0" w:space="0" w:color="auto"/>
        <w:bottom w:val="none" w:sz="0" w:space="0" w:color="auto"/>
        <w:right w:val="none" w:sz="0" w:space="0" w:color="auto"/>
      </w:divBdr>
    </w:div>
    <w:div w:id="1090010500">
      <w:bodyDiv w:val="1"/>
      <w:marLeft w:val="0"/>
      <w:marRight w:val="0"/>
      <w:marTop w:val="0"/>
      <w:marBottom w:val="0"/>
      <w:divBdr>
        <w:top w:val="none" w:sz="0" w:space="0" w:color="auto"/>
        <w:left w:val="none" w:sz="0" w:space="0" w:color="auto"/>
        <w:bottom w:val="none" w:sz="0" w:space="0" w:color="auto"/>
        <w:right w:val="none" w:sz="0" w:space="0" w:color="auto"/>
      </w:divBdr>
    </w:div>
    <w:div w:id="1094132952">
      <w:bodyDiv w:val="1"/>
      <w:marLeft w:val="0"/>
      <w:marRight w:val="0"/>
      <w:marTop w:val="0"/>
      <w:marBottom w:val="0"/>
      <w:divBdr>
        <w:top w:val="none" w:sz="0" w:space="0" w:color="auto"/>
        <w:left w:val="none" w:sz="0" w:space="0" w:color="auto"/>
        <w:bottom w:val="none" w:sz="0" w:space="0" w:color="auto"/>
        <w:right w:val="none" w:sz="0" w:space="0" w:color="auto"/>
      </w:divBdr>
    </w:div>
    <w:div w:id="1122189321">
      <w:bodyDiv w:val="1"/>
      <w:marLeft w:val="0"/>
      <w:marRight w:val="0"/>
      <w:marTop w:val="0"/>
      <w:marBottom w:val="0"/>
      <w:divBdr>
        <w:top w:val="none" w:sz="0" w:space="0" w:color="auto"/>
        <w:left w:val="none" w:sz="0" w:space="0" w:color="auto"/>
        <w:bottom w:val="none" w:sz="0" w:space="0" w:color="auto"/>
        <w:right w:val="none" w:sz="0" w:space="0" w:color="auto"/>
      </w:divBdr>
    </w:div>
    <w:div w:id="1122387083">
      <w:bodyDiv w:val="1"/>
      <w:marLeft w:val="0"/>
      <w:marRight w:val="0"/>
      <w:marTop w:val="0"/>
      <w:marBottom w:val="0"/>
      <w:divBdr>
        <w:top w:val="none" w:sz="0" w:space="0" w:color="auto"/>
        <w:left w:val="none" w:sz="0" w:space="0" w:color="auto"/>
        <w:bottom w:val="none" w:sz="0" w:space="0" w:color="auto"/>
        <w:right w:val="none" w:sz="0" w:space="0" w:color="auto"/>
      </w:divBdr>
    </w:div>
    <w:div w:id="1144467168">
      <w:bodyDiv w:val="1"/>
      <w:marLeft w:val="0"/>
      <w:marRight w:val="0"/>
      <w:marTop w:val="0"/>
      <w:marBottom w:val="0"/>
      <w:divBdr>
        <w:top w:val="none" w:sz="0" w:space="0" w:color="auto"/>
        <w:left w:val="none" w:sz="0" w:space="0" w:color="auto"/>
        <w:bottom w:val="none" w:sz="0" w:space="0" w:color="auto"/>
        <w:right w:val="none" w:sz="0" w:space="0" w:color="auto"/>
      </w:divBdr>
    </w:div>
    <w:div w:id="1146580401">
      <w:bodyDiv w:val="1"/>
      <w:marLeft w:val="0"/>
      <w:marRight w:val="0"/>
      <w:marTop w:val="0"/>
      <w:marBottom w:val="0"/>
      <w:divBdr>
        <w:top w:val="none" w:sz="0" w:space="0" w:color="auto"/>
        <w:left w:val="none" w:sz="0" w:space="0" w:color="auto"/>
        <w:bottom w:val="none" w:sz="0" w:space="0" w:color="auto"/>
        <w:right w:val="none" w:sz="0" w:space="0" w:color="auto"/>
      </w:divBdr>
    </w:div>
    <w:div w:id="1148978794">
      <w:bodyDiv w:val="1"/>
      <w:marLeft w:val="0"/>
      <w:marRight w:val="0"/>
      <w:marTop w:val="0"/>
      <w:marBottom w:val="0"/>
      <w:divBdr>
        <w:top w:val="none" w:sz="0" w:space="0" w:color="auto"/>
        <w:left w:val="none" w:sz="0" w:space="0" w:color="auto"/>
        <w:bottom w:val="none" w:sz="0" w:space="0" w:color="auto"/>
        <w:right w:val="none" w:sz="0" w:space="0" w:color="auto"/>
      </w:divBdr>
    </w:div>
    <w:div w:id="1150051883">
      <w:bodyDiv w:val="1"/>
      <w:marLeft w:val="0"/>
      <w:marRight w:val="0"/>
      <w:marTop w:val="0"/>
      <w:marBottom w:val="0"/>
      <w:divBdr>
        <w:top w:val="none" w:sz="0" w:space="0" w:color="auto"/>
        <w:left w:val="none" w:sz="0" w:space="0" w:color="auto"/>
        <w:bottom w:val="none" w:sz="0" w:space="0" w:color="auto"/>
        <w:right w:val="none" w:sz="0" w:space="0" w:color="auto"/>
      </w:divBdr>
    </w:div>
    <w:div w:id="1154834836">
      <w:bodyDiv w:val="1"/>
      <w:marLeft w:val="0"/>
      <w:marRight w:val="0"/>
      <w:marTop w:val="0"/>
      <w:marBottom w:val="0"/>
      <w:divBdr>
        <w:top w:val="none" w:sz="0" w:space="0" w:color="auto"/>
        <w:left w:val="none" w:sz="0" w:space="0" w:color="auto"/>
        <w:bottom w:val="none" w:sz="0" w:space="0" w:color="auto"/>
        <w:right w:val="none" w:sz="0" w:space="0" w:color="auto"/>
      </w:divBdr>
    </w:div>
    <w:div w:id="1161115991">
      <w:bodyDiv w:val="1"/>
      <w:marLeft w:val="0"/>
      <w:marRight w:val="0"/>
      <w:marTop w:val="0"/>
      <w:marBottom w:val="0"/>
      <w:divBdr>
        <w:top w:val="none" w:sz="0" w:space="0" w:color="auto"/>
        <w:left w:val="none" w:sz="0" w:space="0" w:color="auto"/>
        <w:bottom w:val="none" w:sz="0" w:space="0" w:color="auto"/>
        <w:right w:val="none" w:sz="0" w:space="0" w:color="auto"/>
      </w:divBdr>
    </w:div>
    <w:div w:id="1165903757">
      <w:bodyDiv w:val="1"/>
      <w:marLeft w:val="0"/>
      <w:marRight w:val="0"/>
      <w:marTop w:val="0"/>
      <w:marBottom w:val="0"/>
      <w:divBdr>
        <w:top w:val="none" w:sz="0" w:space="0" w:color="auto"/>
        <w:left w:val="none" w:sz="0" w:space="0" w:color="auto"/>
        <w:bottom w:val="none" w:sz="0" w:space="0" w:color="auto"/>
        <w:right w:val="none" w:sz="0" w:space="0" w:color="auto"/>
      </w:divBdr>
    </w:div>
    <w:div w:id="1169831697">
      <w:bodyDiv w:val="1"/>
      <w:marLeft w:val="0"/>
      <w:marRight w:val="0"/>
      <w:marTop w:val="0"/>
      <w:marBottom w:val="0"/>
      <w:divBdr>
        <w:top w:val="none" w:sz="0" w:space="0" w:color="auto"/>
        <w:left w:val="none" w:sz="0" w:space="0" w:color="auto"/>
        <w:bottom w:val="none" w:sz="0" w:space="0" w:color="auto"/>
        <w:right w:val="none" w:sz="0" w:space="0" w:color="auto"/>
      </w:divBdr>
    </w:div>
    <w:div w:id="1179614287">
      <w:bodyDiv w:val="1"/>
      <w:marLeft w:val="0"/>
      <w:marRight w:val="0"/>
      <w:marTop w:val="0"/>
      <w:marBottom w:val="0"/>
      <w:divBdr>
        <w:top w:val="none" w:sz="0" w:space="0" w:color="auto"/>
        <w:left w:val="none" w:sz="0" w:space="0" w:color="auto"/>
        <w:bottom w:val="none" w:sz="0" w:space="0" w:color="auto"/>
        <w:right w:val="none" w:sz="0" w:space="0" w:color="auto"/>
      </w:divBdr>
    </w:div>
    <w:div w:id="1183319279">
      <w:bodyDiv w:val="1"/>
      <w:marLeft w:val="0"/>
      <w:marRight w:val="0"/>
      <w:marTop w:val="0"/>
      <w:marBottom w:val="0"/>
      <w:divBdr>
        <w:top w:val="none" w:sz="0" w:space="0" w:color="auto"/>
        <w:left w:val="none" w:sz="0" w:space="0" w:color="auto"/>
        <w:bottom w:val="none" w:sz="0" w:space="0" w:color="auto"/>
        <w:right w:val="none" w:sz="0" w:space="0" w:color="auto"/>
      </w:divBdr>
    </w:div>
    <w:div w:id="1221864792">
      <w:bodyDiv w:val="1"/>
      <w:marLeft w:val="0"/>
      <w:marRight w:val="0"/>
      <w:marTop w:val="0"/>
      <w:marBottom w:val="0"/>
      <w:divBdr>
        <w:top w:val="none" w:sz="0" w:space="0" w:color="auto"/>
        <w:left w:val="none" w:sz="0" w:space="0" w:color="auto"/>
        <w:bottom w:val="none" w:sz="0" w:space="0" w:color="auto"/>
        <w:right w:val="none" w:sz="0" w:space="0" w:color="auto"/>
      </w:divBdr>
    </w:div>
    <w:div w:id="1232153614">
      <w:bodyDiv w:val="1"/>
      <w:marLeft w:val="0"/>
      <w:marRight w:val="0"/>
      <w:marTop w:val="0"/>
      <w:marBottom w:val="0"/>
      <w:divBdr>
        <w:top w:val="none" w:sz="0" w:space="0" w:color="auto"/>
        <w:left w:val="none" w:sz="0" w:space="0" w:color="auto"/>
        <w:bottom w:val="none" w:sz="0" w:space="0" w:color="auto"/>
        <w:right w:val="none" w:sz="0" w:space="0" w:color="auto"/>
      </w:divBdr>
    </w:div>
    <w:div w:id="1238899506">
      <w:bodyDiv w:val="1"/>
      <w:marLeft w:val="0"/>
      <w:marRight w:val="0"/>
      <w:marTop w:val="0"/>
      <w:marBottom w:val="0"/>
      <w:divBdr>
        <w:top w:val="none" w:sz="0" w:space="0" w:color="auto"/>
        <w:left w:val="none" w:sz="0" w:space="0" w:color="auto"/>
        <w:bottom w:val="none" w:sz="0" w:space="0" w:color="auto"/>
        <w:right w:val="none" w:sz="0" w:space="0" w:color="auto"/>
      </w:divBdr>
    </w:div>
    <w:div w:id="1240335734">
      <w:bodyDiv w:val="1"/>
      <w:marLeft w:val="0"/>
      <w:marRight w:val="0"/>
      <w:marTop w:val="0"/>
      <w:marBottom w:val="0"/>
      <w:divBdr>
        <w:top w:val="none" w:sz="0" w:space="0" w:color="auto"/>
        <w:left w:val="none" w:sz="0" w:space="0" w:color="auto"/>
        <w:bottom w:val="none" w:sz="0" w:space="0" w:color="auto"/>
        <w:right w:val="none" w:sz="0" w:space="0" w:color="auto"/>
      </w:divBdr>
    </w:div>
    <w:div w:id="1250887494">
      <w:bodyDiv w:val="1"/>
      <w:marLeft w:val="0"/>
      <w:marRight w:val="0"/>
      <w:marTop w:val="0"/>
      <w:marBottom w:val="0"/>
      <w:divBdr>
        <w:top w:val="none" w:sz="0" w:space="0" w:color="auto"/>
        <w:left w:val="none" w:sz="0" w:space="0" w:color="auto"/>
        <w:bottom w:val="none" w:sz="0" w:space="0" w:color="auto"/>
        <w:right w:val="none" w:sz="0" w:space="0" w:color="auto"/>
      </w:divBdr>
    </w:div>
    <w:div w:id="1297371673">
      <w:bodyDiv w:val="1"/>
      <w:marLeft w:val="0"/>
      <w:marRight w:val="0"/>
      <w:marTop w:val="0"/>
      <w:marBottom w:val="0"/>
      <w:divBdr>
        <w:top w:val="none" w:sz="0" w:space="0" w:color="auto"/>
        <w:left w:val="none" w:sz="0" w:space="0" w:color="auto"/>
        <w:bottom w:val="none" w:sz="0" w:space="0" w:color="auto"/>
        <w:right w:val="none" w:sz="0" w:space="0" w:color="auto"/>
      </w:divBdr>
    </w:div>
    <w:div w:id="1297881480">
      <w:bodyDiv w:val="1"/>
      <w:marLeft w:val="0"/>
      <w:marRight w:val="0"/>
      <w:marTop w:val="0"/>
      <w:marBottom w:val="0"/>
      <w:divBdr>
        <w:top w:val="none" w:sz="0" w:space="0" w:color="auto"/>
        <w:left w:val="none" w:sz="0" w:space="0" w:color="auto"/>
        <w:bottom w:val="none" w:sz="0" w:space="0" w:color="auto"/>
        <w:right w:val="none" w:sz="0" w:space="0" w:color="auto"/>
      </w:divBdr>
    </w:div>
    <w:div w:id="1324823207">
      <w:bodyDiv w:val="1"/>
      <w:marLeft w:val="0"/>
      <w:marRight w:val="0"/>
      <w:marTop w:val="0"/>
      <w:marBottom w:val="0"/>
      <w:divBdr>
        <w:top w:val="none" w:sz="0" w:space="0" w:color="auto"/>
        <w:left w:val="none" w:sz="0" w:space="0" w:color="auto"/>
        <w:bottom w:val="none" w:sz="0" w:space="0" w:color="auto"/>
        <w:right w:val="none" w:sz="0" w:space="0" w:color="auto"/>
      </w:divBdr>
    </w:div>
    <w:div w:id="1331759321">
      <w:bodyDiv w:val="1"/>
      <w:marLeft w:val="0"/>
      <w:marRight w:val="0"/>
      <w:marTop w:val="0"/>
      <w:marBottom w:val="0"/>
      <w:divBdr>
        <w:top w:val="none" w:sz="0" w:space="0" w:color="auto"/>
        <w:left w:val="none" w:sz="0" w:space="0" w:color="auto"/>
        <w:bottom w:val="none" w:sz="0" w:space="0" w:color="auto"/>
        <w:right w:val="none" w:sz="0" w:space="0" w:color="auto"/>
      </w:divBdr>
    </w:div>
    <w:div w:id="1340549203">
      <w:bodyDiv w:val="1"/>
      <w:marLeft w:val="0"/>
      <w:marRight w:val="0"/>
      <w:marTop w:val="0"/>
      <w:marBottom w:val="0"/>
      <w:divBdr>
        <w:top w:val="none" w:sz="0" w:space="0" w:color="auto"/>
        <w:left w:val="none" w:sz="0" w:space="0" w:color="auto"/>
        <w:bottom w:val="none" w:sz="0" w:space="0" w:color="auto"/>
        <w:right w:val="none" w:sz="0" w:space="0" w:color="auto"/>
      </w:divBdr>
    </w:div>
    <w:div w:id="1343822326">
      <w:bodyDiv w:val="1"/>
      <w:marLeft w:val="0"/>
      <w:marRight w:val="0"/>
      <w:marTop w:val="0"/>
      <w:marBottom w:val="0"/>
      <w:divBdr>
        <w:top w:val="none" w:sz="0" w:space="0" w:color="auto"/>
        <w:left w:val="none" w:sz="0" w:space="0" w:color="auto"/>
        <w:bottom w:val="none" w:sz="0" w:space="0" w:color="auto"/>
        <w:right w:val="none" w:sz="0" w:space="0" w:color="auto"/>
      </w:divBdr>
    </w:div>
    <w:div w:id="1348294794">
      <w:bodyDiv w:val="1"/>
      <w:marLeft w:val="0"/>
      <w:marRight w:val="0"/>
      <w:marTop w:val="0"/>
      <w:marBottom w:val="0"/>
      <w:divBdr>
        <w:top w:val="none" w:sz="0" w:space="0" w:color="auto"/>
        <w:left w:val="none" w:sz="0" w:space="0" w:color="auto"/>
        <w:bottom w:val="none" w:sz="0" w:space="0" w:color="auto"/>
        <w:right w:val="none" w:sz="0" w:space="0" w:color="auto"/>
      </w:divBdr>
    </w:div>
    <w:div w:id="1359693530">
      <w:bodyDiv w:val="1"/>
      <w:marLeft w:val="0"/>
      <w:marRight w:val="0"/>
      <w:marTop w:val="0"/>
      <w:marBottom w:val="0"/>
      <w:divBdr>
        <w:top w:val="none" w:sz="0" w:space="0" w:color="auto"/>
        <w:left w:val="none" w:sz="0" w:space="0" w:color="auto"/>
        <w:bottom w:val="none" w:sz="0" w:space="0" w:color="auto"/>
        <w:right w:val="none" w:sz="0" w:space="0" w:color="auto"/>
      </w:divBdr>
    </w:div>
    <w:div w:id="1363283498">
      <w:bodyDiv w:val="1"/>
      <w:marLeft w:val="0"/>
      <w:marRight w:val="0"/>
      <w:marTop w:val="0"/>
      <w:marBottom w:val="0"/>
      <w:divBdr>
        <w:top w:val="none" w:sz="0" w:space="0" w:color="auto"/>
        <w:left w:val="none" w:sz="0" w:space="0" w:color="auto"/>
        <w:bottom w:val="none" w:sz="0" w:space="0" w:color="auto"/>
        <w:right w:val="none" w:sz="0" w:space="0" w:color="auto"/>
      </w:divBdr>
    </w:div>
    <w:div w:id="1369254948">
      <w:bodyDiv w:val="1"/>
      <w:marLeft w:val="0"/>
      <w:marRight w:val="0"/>
      <w:marTop w:val="0"/>
      <w:marBottom w:val="0"/>
      <w:divBdr>
        <w:top w:val="none" w:sz="0" w:space="0" w:color="auto"/>
        <w:left w:val="none" w:sz="0" w:space="0" w:color="auto"/>
        <w:bottom w:val="none" w:sz="0" w:space="0" w:color="auto"/>
        <w:right w:val="none" w:sz="0" w:space="0" w:color="auto"/>
      </w:divBdr>
    </w:div>
    <w:div w:id="1393381610">
      <w:bodyDiv w:val="1"/>
      <w:marLeft w:val="0"/>
      <w:marRight w:val="0"/>
      <w:marTop w:val="0"/>
      <w:marBottom w:val="0"/>
      <w:divBdr>
        <w:top w:val="none" w:sz="0" w:space="0" w:color="auto"/>
        <w:left w:val="none" w:sz="0" w:space="0" w:color="auto"/>
        <w:bottom w:val="none" w:sz="0" w:space="0" w:color="auto"/>
        <w:right w:val="none" w:sz="0" w:space="0" w:color="auto"/>
      </w:divBdr>
    </w:div>
    <w:div w:id="1395424811">
      <w:bodyDiv w:val="1"/>
      <w:marLeft w:val="0"/>
      <w:marRight w:val="0"/>
      <w:marTop w:val="0"/>
      <w:marBottom w:val="0"/>
      <w:divBdr>
        <w:top w:val="none" w:sz="0" w:space="0" w:color="auto"/>
        <w:left w:val="none" w:sz="0" w:space="0" w:color="auto"/>
        <w:bottom w:val="none" w:sz="0" w:space="0" w:color="auto"/>
        <w:right w:val="none" w:sz="0" w:space="0" w:color="auto"/>
      </w:divBdr>
    </w:div>
    <w:div w:id="1396901764">
      <w:bodyDiv w:val="1"/>
      <w:marLeft w:val="0"/>
      <w:marRight w:val="0"/>
      <w:marTop w:val="0"/>
      <w:marBottom w:val="0"/>
      <w:divBdr>
        <w:top w:val="none" w:sz="0" w:space="0" w:color="auto"/>
        <w:left w:val="none" w:sz="0" w:space="0" w:color="auto"/>
        <w:bottom w:val="none" w:sz="0" w:space="0" w:color="auto"/>
        <w:right w:val="none" w:sz="0" w:space="0" w:color="auto"/>
      </w:divBdr>
    </w:div>
    <w:div w:id="1403409018">
      <w:bodyDiv w:val="1"/>
      <w:marLeft w:val="0"/>
      <w:marRight w:val="0"/>
      <w:marTop w:val="0"/>
      <w:marBottom w:val="0"/>
      <w:divBdr>
        <w:top w:val="none" w:sz="0" w:space="0" w:color="auto"/>
        <w:left w:val="none" w:sz="0" w:space="0" w:color="auto"/>
        <w:bottom w:val="none" w:sz="0" w:space="0" w:color="auto"/>
        <w:right w:val="none" w:sz="0" w:space="0" w:color="auto"/>
      </w:divBdr>
    </w:div>
    <w:div w:id="1416317455">
      <w:bodyDiv w:val="1"/>
      <w:marLeft w:val="0"/>
      <w:marRight w:val="0"/>
      <w:marTop w:val="0"/>
      <w:marBottom w:val="0"/>
      <w:divBdr>
        <w:top w:val="none" w:sz="0" w:space="0" w:color="auto"/>
        <w:left w:val="none" w:sz="0" w:space="0" w:color="auto"/>
        <w:bottom w:val="none" w:sz="0" w:space="0" w:color="auto"/>
        <w:right w:val="none" w:sz="0" w:space="0" w:color="auto"/>
      </w:divBdr>
    </w:div>
    <w:div w:id="1425028564">
      <w:bodyDiv w:val="1"/>
      <w:marLeft w:val="0"/>
      <w:marRight w:val="0"/>
      <w:marTop w:val="0"/>
      <w:marBottom w:val="0"/>
      <w:divBdr>
        <w:top w:val="none" w:sz="0" w:space="0" w:color="auto"/>
        <w:left w:val="none" w:sz="0" w:space="0" w:color="auto"/>
        <w:bottom w:val="none" w:sz="0" w:space="0" w:color="auto"/>
        <w:right w:val="none" w:sz="0" w:space="0" w:color="auto"/>
      </w:divBdr>
    </w:div>
    <w:div w:id="1426918744">
      <w:bodyDiv w:val="1"/>
      <w:marLeft w:val="0"/>
      <w:marRight w:val="0"/>
      <w:marTop w:val="0"/>
      <w:marBottom w:val="0"/>
      <w:divBdr>
        <w:top w:val="none" w:sz="0" w:space="0" w:color="auto"/>
        <w:left w:val="none" w:sz="0" w:space="0" w:color="auto"/>
        <w:bottom w:val="none" w:sz="0" w:space="0" w:color="auto"/>
        <w:right w:val="none" w:sz="0" w:space="0" w:color="auto"/>
      </w:divBdr>
    </w:div>
    <w:div w:id="1431317949">
      <w:bodyDiv w:val="1"/>
      <w:marLeft w:val="0"/>
      <w:marRight w:val="0"/>
      <w:marTop w:val="0"/>
      <w:marBottom w:val="0"/>
      <w:divBdr>
        <w:top w:val="none" w:sz="0" w:space="0" w:color="auto"/>
        <w:left w:val="none" w:sz="0" w:space="0" w:color="auto"/>
        <w:bottom w:val="none" w:sz="0" w:space="0" w:color="auto"/>
        <w:right w:val="none" w:sz="0" w:space="0" w:color="auto"/>
      </w:divBdr>
    </w:div>
    <w:div w:id="1434981427">
      <w:bodyDiv w:val="1"/>
      <w:marLeft w:val="0"/>
      <w:marRight w:val="0"/>
      <w:marTop w:val="0"/>
      <w:marBottom w:val="0"/>
      <w:divBdr>
        <w:top w:val="none" w:sz="0" w:space="0" w:color="auto"/>
        <w:left w:val="none" w:sz="0" w:space="0" w:color="auto"/>
        <w:bottom w:val="none" w:sz="0" w:space="0" w:color="auto"/>
        <w:right w:val="none" w:sz="0" w:space="0" w:color="auto"/>
      </w:divBdr>
    </w:div>
    <w:div w:id="1443187862">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452088809">
      <w:bodyDiv w:val="1"/>
      <w:marLeft w:val="0"/>
      <w:marRight w:val="0"/>
      <w:marTop w:val="0"/>
      <w:marBottom w:val="0"/>
      <w:divBdr>
        <w:top w:val="none" w:sz="0" w:space="0" w:color="auto"/>
        <w:left w:val="none" w:sz="0" w:space="0" w:color="auto"/>
        <w:bottom w:val="none" w:sz="0" w:space="0" w:color="auto"/>
        <w:right w:val="none" w:sz="0" w:space="0" w:color="auto"/>
      </w:divBdr>
    </w:div>
    <w:div w:id="1485514215">
      <w:bodyDiv w:val="1"/>
      <w:marLeft w:val="0"/>
      <w:marRight w:val="0"/>
      <w:marTop w:val="0"/>
      <w:marBottom w:val="0"/>
      <w:divBdr>
        <w:top w:val="none" w:sz="0" w:space="0" w:color="auto"/>
        <w:left w:val="none" w:sz="0" w:space="0" w:color="auto"/>
        <w:bottom w:val="none" w:sz="0" w:space="0" w:color="auto"/>
        <w:right w:val="none" w:sz="0" w:space="0" w:color="auto"/>
      </w:divBdr>
    </w:div>
    <w:div w:id="1492671540">
      <w:bodyDiv w:val="1"/>
      <w:marLeft w:val="0"/>
      <w:marRight w:val="0"/>
      <w:marTop w:val="0"/>
      <w:marBottom w:val="0"/>
      <w:divBdr>
        <w:top w:val="none" w:sz="0" w:space="0" w:color="auto"/>
        <w:left w:val="none" w:sz="0" w:space="0" w:color="auto"/>
        <w:bottom w:val="none" w:sz="0" w:space="0" w:color="auto"/>
        <w:right w:val="none" w:sz="0" w:space="0" w:color="auto"/>
      </w:divBdr>
    </w:div>
    <w:div w:id="1502963168">
      <w:bodyDiv w:val="1"/>
      <w:marLeft w:val="0"/>
      <w:marRight w:val="0"/>
      <w:marTop w:val="0"/>
      <w:marBottom w:val="0"/>
      <w:divBdr>
        <w:top w:val="none" w:sz="0" w:space="0" w:color="auto"/>
        <w:left w:val="none" w:sz="0" w:space="0" w:color="auto"/>
        <w:bottom w:val="none" w:sz="0" w:space="0" w:color="auto"/>
        <w:right w:val="none" w:sz="0" w:space="0" w:color="auto"/>
      </w:divBdr>
    </w:div>
    <w:div w:id="1517042767">
      <w:bodyDiv w:val="1"/>
      <w:marLeft w:val="0"/>
      <w:marRight w:val="0"/>
      <w:marTop w:val="0"/>
      <w:marBottom w:val="0"/>
      <w:divBdr>
        <w:top w:val="none" w:sz="0" w:space="0" w:color="auto"/>
        <w:left w:val="none" w:sz="0" w:space="0" w:color="auto"/>
        <w:bottom w:val="none" w:sz="0" w:space="0" w:color="auto"/>
        <w:right w:val="none" w:sz="0" w:space="0" w:color="auto"/>
      </w:divBdr>
    </w:div>
    <w:div w:id="1551846376">
      <w:bodyDiv w:val="1"/>
      <w:marLeft w:val="0"/>
      <w:marRight w:val="0"/>
      <w:marTop w:val="0"/>
      <w:marBottom w:val="0"/>
      <w:divBdr>
        <w:top w:val="none" w:sz="0" w:space="0" w:color="auto"/>
        <w:left w:val="none" w:sz="0" w:space="0" w:color="auto"/>
        <w:bottom w:val="none" w:sz="0" w:space="0" w:color="auto"/>
        <w:right w:val="none" w:sz="0" w:space="0" w:color="auto"/>
      </w:divBdr>
    </w:div>
    <w:div w:id="1553616980">
      <w:bodyDiv w:val="1"/>
      <w:marLeft w:val="0"/>
      <w:marRight w:val="0"/>
      <w:marTop w:val="0"/>
      <w:marBottom w:val="0"/>
      <w:divBdr>
        <w:top w:val="none" w:sz="0" w:space="0" w:color="auto"/>
        <w:left w:val="none" w:sz="0" w:space="0" w:color="auto"/>
        <w:bottom w:val="none" w:sz="0" w:space="0" w:color="auto"/>
        <w:right w:val="none" w:sz="0" w:space="0" w:color="auto"/>
      </w:divBdr>
    </w:div>
    <w:div w:id="1575361493">
      <w:bodyDiv w:val="1"/>
      <w:marLeft w:val="0"/>
      <w:marRight w:val="0"/>
      <w:marTop w:val="0"/>
      <w:marBottom w:val="0"/>
      <w:divBdr>
        <w:top w:val="none" w:sz="0" w:space="0" w:color="auto"/>
        <w:left w:val="none" w:sz="0" w:space="0" w:color="auto"/>
        <w:bottom w:val="none" w:sz="0" w:space="0" w:color="auto"/>
        <w:right w:val="none" w:sz="0" w:space="0" w:color="auto"/>
      </w:divBdr>
    </w:div>
    <w:div w:id="1590388760">
      <w:bodyDiv w:val="1"/>
      <w:marLeft w:val="0"/>
      <w:marRight w:val="0"/>
      <w:marTop w:val="0"/>
      <w:marBottom w:val="0"/>
      <w:divBdr>
        <w:top w:val="none" w:sz="0" w:space="0" w:color="auto"/>
        <w:left w:val="none" w:sz="0" w:space="0" w:color="auto"/>
        <w:bottom w:val="none" w:sz="0" w:space="0" w:color="auto"/>
        <w:right w:val="none" w:sz="0" w:space="0" w:color="auto"/>
      </w:divBdr>
    </w:div>
    <w:div w:id="1599751304">
      <w:bodyDiv w:val="1"/>
      <w:marLeft w:val="0"/>
      <w:marRight w:val="0"/>
      <w:marTop w:val="0"/>
      <w:marBottom w:val="0"/>
      <w:divBdr>
        <w:top w:val="none" w:sz="0" w:space="0" w:color="auto"/>
        <w:left w:val="none" w:sz="0" w:space="0" w:color="auto"/>
        <w:bottom w:val="none" w:sz="0" w:space="0" w:color="auto"/>
        <w:right w:val="none" w:sz="0" w:space="0" w:color="auto"/>
      </w:divBdr>
    </w:div>
    <w:div w:id="1608192536">
      <w:bodyDiv w:val="1"/>
      <w:marLeft w:val="0"/>
      <w:marRight w:val="0"/>
      <w:marTop w:val="0"/>
      <w:marBottom w:val="0"/>
      <w:divBdr>
        <w:top w:val="none" w:sz="0" w:space="0" w:color="auto"/>
        <w:left w:val="none" w:sz="0" w:space="0" w:color="auto"/>
        <w:bottom w:val="none" w:sz="0" w:space="0" w:color="auto"/>
        <w:right w:val="none" w:sz="0" w:space="0" w:color="auto"/>
      </w:divBdr>
    </w:div>
    <w:div w:id="1612932475">
      <w:bodyDiv w:val="1"/>
      <w:marLeft w:val="0"/>
      <w:marRight w:val="0"/>
      <w:marTop w:val="0"/>
      <w:marBottom w:val="0"/>
      <w:divBdr>
        <w:top w:val="none" w:sz="0" w:space="0" w:color="auto"/>
        <w:left w:val="none" w:sz="0" w:space="0" w:color="auto"/>
        <w:bottom w:val="none" w:sz="0" w:space="0" w:color="auto"/>
        <w:right w:val="none" w:sz="0" w:space="0" w:color="auto"/>
      </w:divBdr>
    </w:div>
    <w:div w:id="1616597610">
      <w:bodyDiv w:val="1"/>
      <w:marLeft w:val="0"/>
      <w:marRight w:val="0"/>
      <w:marTop w:val="0"/>
      <w:marBottom w:val="0"/>
      <w:divBdr>
        <w:top w:val="none" w:sz="0" w:space="0" w:color="auto"/>
        <w:left w:val="none" w:sz="0" w:space="0" w:color="auto"/>
        <w:bottom w:val="none" w:sz="0" w:space="0" w:color="auto"/>
        <w:right w:val="none" w:sz="0" w:space="0" w:color="auto"/>
      </w:divBdr>
    </w:div>
    <w:div w:id="1630815469">
      <w:bodyDiv w:val="1"/>
      <w:marLeft w:val="0"/>
      <w:marRight w:val="0"/>
      <w:marTop w:val="0"/>
      <w:marBottom w:val="0"/>
      <w:divBdr>
        <w:top w:val="none" w:sz="0" w:space="0" w:color="auto"/>
        <w:left w:val="none" w:sz="0" w:space="0" w:color="auto"/>
        <w:bottom w:val="none" w:sz="0" w:space="0" w:color="auto"/>
        <w:right w:val="none" w:sz="0" w:space="0" w:color="auto"/>
      </w:divBdr>
    </w:div>
    <w:div w:id="1647125840">
      <w:bodyDiv w:val="1"/>
      <w:marLeft w:val="0"/>
      <w:marRight w:val="0"/>
      <w:marTop w:val="0"/>
      <w:marBottom w:val="0"/>
      <w:divBdr>
        <w:top w:val="none" w:sz="0" w:space="0" w:color="auto"/>
        <w:left w:val="none" w:sz="0" w:space="0" w:color="auto"/>
        <w:bottom w:val="none" w:sz="0" w:space="0" w:color="auto"/>
        <w:right w:val="none" w:sz="0" w:space="0" w:color="auto"/>
      </w:divBdr>
    </w:div>
    <w:div w:id="1662661241">
      <w:bodyDiv w:val="1"/>
      <w:marLeft w:val="0"/>
      <w:marRight w:val="0"/>
      <w:marTop w:val="0"/>
      <w:marBottom w:val="0"/>
      <w:divBdr>
        <w:top w:val="none" w:sz="0" w:space="0" w:color="auto"/>
        <w:left w:val="none" w:sz="0" w:space="0" w:color="auto"/>
        <w:bottom w:val="none" w:sz="0" w:space="0" w:color="auto"/>
        <w:right w:val="none" w:sz="0" w:space="0" w:color="auto"/>
      </w:divBdr>
    </w:div>
    <w:div w:id="1663241966">
      <w:bodyDiv w:val="1"/>
      <w:marLeft w:val="0"/>
      <w:marRight w:val="0"/>
      <w:marTop w:val="0"/>
      <w:marBottom w:val="0"/>
      <w:divBdr>
        <w:top w:val="none" w:sz="0" w:space="0" w:color="auto"/>
        <w:left w:val="none" w:sz="0" w:space="0" w:color="auto"/>
        <w:bottom w:val="none" w:sz="0" w:space="0" w:color="auto"/>
        <w:right w:val="none" w:sz="0" w:space="0" w:color="auto"/>
      </w:divBdr>
    </w:div>
    <w:div w:id="1698852618">
      <w:bodyDiv w:val="1"/>
      <w:marLeft w:val="0"/>
      <w:marRight w:val="0"/>
      <w:marTop w:val="0"/>
      <w:marBottom w:val="0"/>
      <w:divBdr>
        <w:top w:val="none" w:sz="0" w:space="0" w:color="auto"/>
        <w:left w:val="none" w:sz="0" w:space="0" w:color="auto"/>
        <w:bottom w:val="none" w:sz="0" w:space="0" w:color="auto"/>
        <w:right w:val="none" w:sz="0" w:space="0" w:color="auto"/>
      </w:divBdr>
    </w:div>
    <w:div w:id="1707365589">
      <w:bodyDiv w:val="1"/>
      <w:marLeft w:val="0"/>
      <w:marRight w:val="0"/>
      <w:marTop w:val="0"/>
      <w:marBottom w:val="0"/>
      <w:divBdr>
        <w:top w:val="none" w:sz="0" w:space="0" w:color="auto"/>
        <w:left w:val="none" w:sz="0" w:space="0" w:color="auto"/>
        <w:bottom w:val="none" w:sz="0" w:space="0" w:color="auto"/>
        <w:right w:val="none" w:sz="0" w:space="0" w:color="auto"/>
      </w:divBdr>
    </w:div>
    <w:div w:id="1710446162">
      <w:bodyDiv w:val="1"/>
      <w:marLeft w:val="0"/>
      <w:marRight w:val="0"/>
      <w:marTop w:val="0"/>
      <w:marBottom w:val="0"/>
      <w:divBdr>
        <w:top w:val="none" w:sz="0" w:space="0" w:color="auto"/>
        <w:left w:val="none" w:sz="0" w:space="0" w:color="auto"/>
        <w:bottom w:val="none" w:sz="0" w:space="0" w:color="auto"/>
        <w:right w:val="none" w:sz="0" w:space="0" w:color="auto"/>
      </w:divBdr>
    </w:div>
    <w:div w:id="1742020857">
      <w:bodyDiv w:val="1"/>
      <w:marLeft w:val="0"/>
      <w:marRight w:val="0"/>
      <w:marTop w:val="0"/>
      <w:marBottom w:val="0"/>
      <w:divBdr>
        <w:top w:val="none" w:sz="0" w:space="0" w:color="auto"/>
        <w:left w:val="none" w:sz="0" w:space="0" w:color="auto"/>
        <w:bottom w:val="none" w:sz="0" w:space="0" w:color="auto"/>
        <w:right w:val="none" w:sz="0" w:space="0" w:color="auto"/>
      </w:divBdr>
    </w:div>
    <w:div w:id="1758212098">
      <w:bodyDiv w:val="1"/>
      <w:marLeft w:val="0"/>
      <w:marRight w:val="0"/>
      <w:marTop w:val="0"/>
      <w:marBottom w:val="0"/>
      <w:divBdr>
        <w:top w:val="none" w:sz="0" w:space="0" w:color="auto"/>
        <w:left w:val="none" w:sz="0" w:space="0" w:color="auto"/>
        <w:bottom w:val="none" w:sz="0" w:space="0" w:color="auto"/>
        <w:right w:val="none" w:sz="0" w:space="0" w:color="auto"/>
      </w:divBdr>
    </w:div>
    <w:div w:id="1762679799">
      <w:bodyDiv w:val="1"/>
      <w:marLeft w:val="0"/>
      <w:marRight w:val="0"/>
      <w:marTop w:val="0"/>
      <w:marBottom w:val="0"/>
      <w:divBdr>
        <w:top w:val="none" w:sz="0" w:space="0" w:color="auto"/>
        <w:left w:val="none" w:sz="0" w:space="0" w:color="auto"/>
        <w:bottom w:val="none" w:sz="0" w:space="0" w:color="auto"/>
        <w:right w:val="none" w:sz="0" w:space="0" w:color="auto"/>
      </w:divBdr>
    </w:div>
    <w:div w:id="1773474745">
      <w:bodyDiv w:val="1"/>
      <w:marLeft w:val="0"/>
      <w:marRight w:val="0"/>
      <w:marTop w:val="0"/>
      <w:marBottom w:val="0"/>
      <w:divBdr>
        <w:top w:val="none" w:sz="0" w:space="0" w:color="auto"/>
        <w:left w:val="none" w:sz="0" w:space="0" w:color="auto"/>
        <w:bottom w:val="none" w:sz="0" w:space="0" w:color="auto"/>
        <w:right w:val="none" w:sz="0" w:space="0" w:color="auto"/>
      </w:divBdr>
    </w:div>
    <w:div w:id="1781102803">
      <w:bodyDiv w:val="1"/>
      <w:marLeft w:val="0"/>
      <w:marRight w:val="0"/>
      <w:marTop w:val="0"/>
      <w:marBottom w:val="0"/>
      <w:divBdr>
        <w:top w:val="none" w:sz="0" w:space="0" w:color="auto"/>
        <w:left w:val="none" w:sz="0" w:space="0" w:color="auto"/>
        <w:bottom w:val="none" w:sz="0" w:space="0" w:color="auto"/>
        <w:right w:val="none" w:sz="0" w:space="0" w:color="auto"/>
      </w:divBdr>
    </w:div>
    <w:div w:id="1784036223">
      <w:bodyDiv w:val="1"/>
      <w:marLeft w:val="0"/>
      <w:marRight w:val="0"/>
      <w:marTop w:val="0"/>
      <w:marBottom w:val="0"/>
      <w:divBdr>
        <w:top w:val="none" w:sz="0" w:space="0" w:color="auto"/>
        <w:left w:val="none" w:sz="0" w:space="0" w:color="auto"/>
        <w:bottom w:val="none" w:sz="0" w:space="0" w:color="auto"/>
        <w:right w:val="none" w:sz="0" w:space="0" w:color="auto"/>
      </w:divBdr>
    </w:div>
    <w:div w:id="1793592100">
      <w:bodyDiv w:val="1"/>
      <w:marLeft w:val="0"/>
      <w:marRight w:val="0"/>
      <w:marTop w:val="0"/>
      <w:marBottom w:val="0"/>
      <w:divBdr>
        <w:top w:val="none" w:sz="0" w:space="0" w:color="auto"/>
        <w:left w:val="none" w:sz="0" w:space="0" w:color="auto"/>
        <w:bottom w:val="none" w:sz="0" w:space="0" w:color="auto"/>
        <w:right w:val="none" w:sz="0" w:space="0" w:color="auto"/>
      </w:divBdr>
    </w:div>
    <w:div w:id="1800806115">
      <w:bodyDiv w:val="1"/>
      <w:marLeft w:val="0"/>
      <w:marRight w:val="0"/>
      <w:marTop w:val="0"/>
      <w:marBottom w:val="0"/>
      <w:divBdr>
        <w:top w:val="none" w:sz="0" w:space="0" w:color="auto"/>
        <w:left w:val="none" w:sz="0" w:space="0" w:color="auto"/>
        <w:bottom w:val="none" w:sz="0" w:space="0" w:color="auto"/>
        <w:right w:val="none" w:sz="0" w:space="0" w:color="auto"/>
      </w:divBdr>
    </w:div>
    <w:div w:id="1803422209">
      <w:bodyDiv w:val="1"/>
      <w:marLeft w:val="0"/>
      <w:marRight w:val="0"/>
      <w:marTop w:val="0"/>
      <w:marBottom w:val="0"/>
      <w:divBdr>
        <w:top w:val="none" w:sz="0" w:space="0" w:color="auto"/>
        <w:left w:val="none" w:sz="0" w:space="0" w:color="auto"/>
        <w:bottom w:val="none" w:sz="0" w:space="0" w:color="auto"/>
        <w:right w:val="none" w:sz="0" w:space="0" w:color="auto"/>
      </w:divBdr>
    </w:div>
    <w:div w:id="1818106334">
      <w:bodyDiv w:val="1"/>
      <w:marLeft w:val="0"/>
      <w:marRight w:val="0"/>
      <w:marTop w:val="0"/>
      <w:marBottom w:val="0"/>
      <w:divBdr>
        <w:top w:val="none" w:sz="0" w:space="0" w:color="auto"/>
        <w:left w:val="none" w:sz="0" w:space="0" w:color="auto"/>
        <w:bottom w:val="none" w:sz="0" w:space="0" w:color="auto"/>
        <w:right w:val="none" w:sz="0" w:space="0" w:color="auto"/>
      </w:divBdr>
    </w:div>
    <w:div w:id="1830779452">
      <w:bodyDiv w:val="1"/>
      <w:marLeft w:val="0"/>
      <w:marRight w:val="0"/>
      <w:marTop w:val="0"/>
      <w:marBottom w:val="0"/>
      <w:divBdr>
        <w:top w:val="none" w:sz="0" w:space="0" w:color="auto"/>
        <w:left w:val="none" w:sz="0" w:space="0" w:color="auto"/>
        <w:bottom w:val="none" w:sz="0" w:space="0" w:color="auto"/>
        <w:right w:val="none" w:sz="0" w:space="0" w:color="auto"/>
      </w:divBdr>
    </w:div>
    <w:div w:id="1834881266">
      <w:bodyDiv w:val="1"/>
      <w:marLeft w:val="0"/>
      <w:marRight w:val="0"/>
      <w:marTop w:val="0"/>
      <w:marBottom w:val="0"/>
      <w:divBdr>
        <w:top w:val="none" w:sz="0" w:space="0" w:color="auto"/>
        <w:left w:val="none" w:sz="0" w:space="0" w:color="auto"/>
        <w:bottom w:val="none" w:sz="0" w:space="0" w:color="auto"/>
        <w:right w:val="none" w:sz="0" w:space="0" w:color="auto"/>
      </w:divBdr>
    </w:div>
    <w:div w:id="1838497903">
      <w:bodyDiv w:val="1"/>
      <w:marLeft w:val="0"/>
      <w:marRight w:val="0"/>
      <w:marTop w:val="0"/>
      <w:marBottom w:val="0"/>
      <w:divBdr>
        <w:top w:val="none" w:sz="0" w:space="0" w:color="auto"/>
        <w:left w:val="none" w:sz="0" w:space="0" w:color="auto"/>
        <w:bottom w:val="none" w:sz="0" w:space="0" w:color="auto"/>
        <w:right w:val="none" w:sz="0" w:space="0" w:color="auto"/>
      </w:divBdr>
    </w:div>
    <w:div w:id="1859468909">
      <w:bodyDiv w:val="1"/>
      <w:marLeft w:val="0"/>
      <w:marRight w:val="0"/>
      <w:marTop w:val="0"/>
      <w:marBottom w:val="0"/>
      <w:divBdr>
        <w:top w:val="none" w:sz="0" w:space="0" w:color="auto"/>
        <w:left w:val="none" w:sz="0" w:space="0" w:color="auto"/>
        <w:bottom w:val="none" w:sz="0" w:space="0" w:color="auto"/>
        <w:right w:val="none" w:sz="0" w:space="0" w:color="auto"/>
      </w:divBdr>
    </w:div>
    <w:div w:id="1867480814">
      <w:bodyDiv w:val="1"/>
      <w:marLeft w:val="0"/>
      <w:marRight w:val="0"/>
      <w:marTop w:val="0"/>
      <w:marBottom w:val="0"/>
      <w:divBdr>
        <w:top w:val="none" w:sz="0" w:space="0" w:color="auto"/>
        <w:left w:val="none" w:sz="0" w:space="0" w:color="auto"/>
        <w:bottom w:val="none" w:sz="0" w:space="0" w:color="auto"/>
        <w:right w:val="none" w:sz="0" w:space="0" w:color="auto"/>
      </w:divBdr>
    </w:div>
    <w:div w:id="1936862494">
      <w:bodyDiv w:val="1"/>
      <w:marLeft w:val="0"/>
      <w:marRight w:val="0"/>
      <w:marTop w:val="0"/>
      <w:marBottom w:val="0"/>
      <w:divBdr>
        <w:top w:val="none" w:sz="0" w:space="0" w:color="auto"/>
        <w:left w:val="none" w:sz="0" w:space="0" w:color="auto"/>
        <w:bottom w:val="none" w:sz="0" w:space="0" w:color="auto"/>
        <w:right w:val="none" w:sz="0" w:space="0" w:color="auto"/>
      </w:divBdr>
    </w:div>
    <w:div w:id="1947079039">
      <w:bodyDiv w:val="1"/>
      <w:marLeft w:val="0"/>
      <w:marRight w:val="0"/>
      <w:marTop w:val="0"/>
      <w:marBottom w:val="0"/>
      <w:divBdr>
        <w:top w:val="none" w:sz="0" w:space="0" w:color="auto"/>
        <w:left w:val="none" w:sz="0" w:space="0" w:color="auto"/>
        <w:bottom w:val="none" w:sz="0" w:space="0" w:color="auto"/>
        <w:right w:val="none" w:sz="0" w:space="0" w:color="auto"/>
      </w:divBdr>
    </w:div>
    <w:div w:id="1955207095">
      <w:bodyDiv w:val="1"/>
      <w:marLeft w:val="0"/>
      <w:marRight w:val="0"/>
      <w:marTop w:val="0"/>
      <w:marBottom w:val="0"/>
      <w:divBdr>
        <w:top w:val="none" w:sz="0" w:space="0" w:color="auto"/>
        <w:left w:val="none" w:sz="0" w:space="0" w:color="auto"/>
        <w:bottom w:val="none" w:sz="0" w:space="0" w:color="auto"/>
        <w:right w:val="none" w:sz="0" w:space="0" w:color="auto"/>
      </w:divBdr>
    </w:div>
    <w:div w:id="1969703362">
      <w:bodyDiv w:val="1"/>
      <w:marLeft w:val="0"/>
      <w:marRight w:val="0"/>
      <w:marTop w:val="0"/>
      <w:marBottom w:val="0"/>
      <w:divBdr>
        <w:top w:val="none" w:sz="0" w:space="0" w:color="auto"/>
        <w:left w:val="none" w:sz="0" w:space="0" w:color="auto"/>
        <w:bottom w:val="none" w:sz="0" w:space="0" w:color="auto"/>
        <w:right w:val="none" w:sz="0" w:space="0" w:color="auto"/>
      </w:divBdr>
    </w:div>
    <w:div w:id="1983580580">
      <w:bodyDiv w:val="1"/>
      <w:marLeft w:val="0"/>
      <w:marRight w:val="0"/>
      <w:marTop w:val="0"/>
      <w:marBottom w:val="0"/>
      <w:divBdr>
        <w:top w:val="none" w:sz="0" w:space="0" w:color="auto"/>
        <w:left w:val="none" w:sz="0" w:space="0" w:color="auto"/>
        <w:bottom w:val="none" w:sz="0" w:space="0" w:color="auto"/>
        <w:right w:val="none" w:sz="0" w:space="0" w:color="auto"/>
      </w:divBdr>
    </w:div>
    <w:div w:id="2008702186">
      <w:bodyDiv w:val="1"/>
      <w:marLeft w:val="0"/>
      <w:marRight w:val="0"/>
      <w:marTop w:val="0"/>
      <w:marBottom w:val="0"/>
      <w:divBdr>
        <w:top w:val="none" w:sz="0" w:space="0" w:color="auto"/>
        <w:left w:val="none" w:sz="0" w:space="0" w:color="auto"/>
        <w:bottom w:val="none" w:sz="0" w:space="0" w:color="auto"/>
        <w:right w:val="none" w:sz="0" w:space="0" w:color="auto"/>
      </w:divBdr>
    </w:div>
    <w:div w:id="2017150323">
      <w:bodyDiv w:val="1"/>
      <w:marLeft w:val="0"/>
      <w:marRight w:val="0"/>
      <w:marTop w:val="0"/>
      <w:marBottom w:val="0"/>
      <w:divBdr>
        <w:top w:val="none" w:sz="0" w:space="0" w:color="auto"/>
        <w:left w:val="none" w:sz="0" w:space="0" w:color="auto"/>
        <w:bottom w:val="none" w:sz="0" w:space="0" w:color="auto"/>
        <w:right w:val="none" w:sz="0" w:space="0" w:color="auto"/>
      </w:divBdr>
    </w:div>
    <w:div w:id="2026247918">
      <w:bodyDiv w:val="1"/>
      <w:marLeft w:val="0"/>
      <w:marRight w:val="0"/>
      <w:marTop w:val="0"/>
      <w:marBottom w:val="0"/>
      <w:divBdr>
        <w:top w:val="none" w:sz="0" w:space="0" w:color="auto"/>
        <w:left w:val="none" w:sz="0" w:space="0" w:color="auto"/>
        <w:bottom w:val="none" w:sz="0" w:space="0" w:color="auto"/>
        <w:right w:val="none" w:sz="0" w:space="0" w:color="auto"/>
      </w:divBdr>
    </w:div>
    <w:div w:id="2026517122">
      <w:bodyDiv w:val="1"/>
      <w:marLeft w:val="0"/>
      <w:marRight w:val="0"/>
      <w:marTop w:val="0"/>
      <w:marBottom w:val="0"/>
      <w:divBdr>
        <w:top w:val="none" w:sz="0" w:space="0" w:color="auto"/>
        <w:left w:val="none" w:sz="0" w:space="0" w:color="auto"/>
        <w:bottom w:val="none" w:sz="0" w:space="0" w:color="auto"/>
        <w:right w:val="none" w:sz="0" w:space="0" w:color="auto"/>
      </w:divBdr>
    </w:div>
    <w:div w:id="2040662361">
      <w:bodyDiv w:val="1"/>
      <w:marLeft w:val="0"/>
      <w:marRight w:val="0"/>
      <w:marTop w:val="0"/>
      <w:marBottom w:val="0"/>
      <w:divBdr>
        <w:top w:val="none" w:sz="0" w:space="0" w:color="auto"/>
        <w:left w:val="none" w:sz="0" w:space="0" w:color="auto"/>
        <w:bottom w:val="none" w:sz="0" w:space="0" w:color="auto"/>
        <w:right w:val="none" w:sz="0" w:space="0" w:color="auto"/>
      </w:divBdr>
    </w:div>
    <w:div w:id="2041468025">
      <w:bodyDiv w:val="1"/>
      <w:marLeft w:val="0"/>
      <w:marRight w:val="0"/>
      <w:marTop w:val="0"/>
      <w:marBottom w:val="0"/>
      <w:divBdr>
        <w:top w:val="none" w:sz="0" w:space="0" w:color="auto"/>
        <w:left w:val="none" w:sz="0" w:space="0" w:color="auto"/>
        <w:bottom w:val="none" w:sz="0" w:space="0" w:color="auto"/>
        <w:right w:val="none" w:sz="0" w:space="0" w:color="auto"/>
      </w:divBdr>
    </w:div>
    <w:div w:id="2042784375">
      <w:bodyDiv w:val="1"/>
      <w:marLeft w:val="0"/>
      <w:marRight w:val="0"/>
      <w:marTop w:val="0"/>
      <w:marBottom w:val="0"/>
      <w:divBdr>
        <w:top w:val="none" w:sz="0" w:space="0" w:color="auto"/>
        <w:left w:val="none" w:sz="0" w:space="0" w:color="auto"/>
        <w:bottom w:val="none" w:sz="0" w:space="0" w:color="auto"/>
        <w:right w:val="none" w:sz="0" w:space="0" w:color="auto"/>
      </w:divBdr>
    </w:div>
    <w:div w:id="2060320852">
      <w:bodyDiv w:val="1"/>
      <w:marLeft w:val="0"/>
      <w:marRight w:val="0"/>
      <w:marTop w:val="0"/>
      <w:marBottom w:val="0"/>
      <w:divBdr>
        <w:top w:val="none" w:sz="0" w:space="0" w:color="auto"/>
        <w:left w:val="none" w:sz="0" w:space="0" w:color="auto"/>
        <w:bottom w:val="none" w:sz="0" w:space="0" w:color="auto"/>
        <w:right w:val="none" w:sz="0" w:space="0" w:color="auto"/>
      </w:divBdr>
    </w:div>
    <w:div w:id="2069375433">
      <w:bodyDiv w:val="1"/>
      <w:marLeft w:val="0"/>
      <w:marRight w:val="0"/>
      <w:marTop w:val="0"/>
      <w:marBottom w:val="0"/>
      <w:divBdr>
        <w:top w:val="none" w:sz="0" w:space="0" w:color="auto"/>
        <w:left w:val="none" w:sz="0" w:space="0" w:color="auto"/>
        <w:bottom w:val="none" w:sz="0" w:space="0" w:color="auto"/>
        <w:right w:val="none" w:sz="0" w:space="0" w:color="auto"/>
      </w:divBdr>
    </w:div>
    <w:div w:id="2090076093">
      <w:bodyDiv w:val="1"/>
      <w:marLeft w:val="0"/>
      <w:marRight w:val="0"/>
      <w:marTop w:val="0"/>
      <w:marBottom w:val="0"/>
      <w:divBdr>
        <w:top w:val="none" w:sz="0" w:space="0" w:color="auto"/>
        <w:left w:val="none" w:sz="0" w:space="0" w:color="auto"/>
        <w:bottom w:val="none" w:sz="0" w:space="0" w:color="auto"/>
        <w:right w:val="none" w:sz="0" w:space="0" w:color="auto"/>
      </w:divBdr>
    </w:div>
    <w:div w:id="2093433489">
      <w:bodyDiv w:val="1"/>
      <w:marLeft w:val="0"/>
      <w:marRight w:val="0"/>
      <w:marTop w:val="0"/>
      <w:marBottom w:val="0"/>
      <w:divBdr>
        <w:top w:val="none" w:sz="0" w:space="0" w:color="auto"/>
        <w:left w:val="none" w:sz="0" w:space="0" w:color="auto"/>
        <w:bottom w:val="none" w:sz="0" w:space="0" w:color="auto"/>
        <w:right w:val="none" w:sz="0" w:space="0" w:color="auto"/>
      </w:divBdr>
    </w:div>
    <w:div w:id="2103800324">
      <w:bodyDiv w:val="1"/>
      <w:marLeft w:val="0"/>
      <w:marRight w:val="0"/>
      <w:marTop w:val="0"/>
      <w:marBottom w:val="0"/>
      <w:divBdr>
        <w:top w:val="none" w:sz="0" w:space="0" w:color="auto"/>
        <w:left w:val="none" w:sz="0" w:space="0" w:color="auto"/>
        <w:bottom w:val="none" w:sz="0" w:space="0" w:color="auto"/>
        <w:right w:val="none" w:sz="0" w:space="0" w:color="auto"/>
      </w:divBdr>
    </w:div>
    <w:div w:id="2113475669">
      <w:bodyDiv w:val="1"/>
      <w:marLeft w:val="0"/>
      <w:marRight w:val="0"/>
      <w:marTop w:val="0"/>
      <w:marBottom w:val="0"/>
      <w:divBdr>
        <w:top w:val="none" w:sz="0" w:space="0" w:color="auto"/>
        <w:left w:val="none" w:sz="0" w:space="0" w:color="auto"/>
        <w:bottom w:val="none" w:sz="0" w:space="0" w:color="auto"/>
        <w:right w:val="none" w:sz="0" w:space="0" w:color="auto"/>
      </w:divBdr>
    </w:div>
    <w:div w:id="2132358902">
      <w:bodyDiv w:val="1"/>
      <w:marLeft w:val="0"/>
      <w:marRight w:val="0"/>
      <w:marTop w:val="0"/>
      <w:marBottom w:val="0"/>
      <w:divBdr>
        <w:top w:val="none" w:sz="0" w:space="0" w:color="auto"/>
        <w:left w:val="none" w:sz="0" w:space="0" w:color="auto"/>
        <w:bottom w:val="none" w:sz="0" w:space="0" w:color="auto"/>
        <w:right w:val="none" w:sz="0" w:space="0" w:color="auto"/>
      </w:divBdr>
    </w:div>
    <w:div w:id="2141461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3ECE3-C90A-4E3C-B9EA-B845FF41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246</TotalTime>
  <Pages>12</Pages>
  <Words>2783</Words>
  <Characters>15865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18611</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tboswell001</dc:creator>
  <cp:lastModifiedBy>Lee, Kate</cp:lastModifiedBy>
  <cp:revision>21</cp:revision>
  <cp:lastPrinted>2016-10-21T13:34:00Z</cp:lastPrinted>
  <dcterms:created xsi:type="dcterms:W3CDTF">2016-11-24T11:05:00Z</dcterms:created>
  <dcterms:modified xsi:type="dcterms:W3CDTF">2016-11-28T08:49:00Z</dcterms:modified>
</cp:coreProperties>
</file>